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3E" w:rsidRDefault="0002313E" w:rsidP="0002313E">
      <w:pPr>
        <w:pStyle w:val="NVL"/>
        <w:rPr>
          <w:b/>
          <w:color w:val="auto"/>
          <w:sz w:val="28"/>
          <w:szCs w:val="28"/>
        </w:rPr>
      </w:pPr>
    </w:p>
    <w:p w:rsidR="00823F7D" w:rsidRDefault="00823F7D" w:rsidP="0002313E">
      <w:pPr>
        <w:pStyle w:val="NVL"/>
        <w:rPr>
          <w:b/>
          <w:color w:val="auto"/>
          <w:sz w:val="28"/>
          <w:szCs w:val="28"/>
        </w:rPr>
      </w:pPr>
    </w:p>
    <w:p w:rsidR="00823F7D" w:rsidRDefault="00823F7D" w:rsidP="0002313E">
      <w:pPr>
        <w:pStyle w:val="NVL"/>
        <w:rPr>
          <w:b/>
          <w:color w:val="auto"/>
          <w:sz w:val="28"/>
          <w:szCs w:val="28"/>
        </w:rPr>
      </w:pPr>
    </w:p>
    <w:p w:rsidR="00823F7D" w:rsidRDefault="00823F7D" w:rsidP="00823F7D">
      <w:pPr>
        <w:pStyle w:val="NVL"/>
        <w:rPr>
          <w:rFonts w:asciiTheme="minorHAnsi" w:hAnsiTheme="minorHAnsi"/>
          <w:color w:val="auto"/>
          <w:sz w:val="22"/>
          <w:szCs w:val="28"/>
        </w:rPr>
      </w:pPr>
      <w:r w:rsidRPr="00823F7D">
        <w:rPr>
          <w:rFonts w:asciiTheme="minorHAnsi" w:hAnsiTheme="minorHAnsi"/>
          <w:color w:val="auto"/>
          <w:sz w:val="22"/>
          <w:szCs w:val="28"/>
        </w:rPr>
        <w:t>Ob</w:t>
      </w:r>
      <w:r w:rsidRPr="00823F7D">
        <w:rPr>
          <w:rFonts w:asciiTheme="minorHAnsi" w:hAnsiTheme="minorHAnsi"/>
          <w:color w:val="auto"/>
          <w:sz w:val="22"/>
          <w:szCs w:val="28"/>
        </w:rPr>
        <w:t xml:space="preserve">servationsskema – pædagoger på sprogvisit </w:t>
      </w:r>
    </w:p>
    <w:p w:rsidR="00823F7D" w:rsidRPr="00823F7D" w:rsidRDefault="00823F7D" w:rsidP="00823F7D">
      <w:pPr>
        <w:pStyle w:val="NVL"/>
        <w:rPr>
          <w:rFonts w:asciiTheme="minorHAnsi" w:hAnsiTheme="minorHAnsi"/>
          <w:color w:val="auto"/>
          <w:sz w:val="22"/>
          <w:szCs w:val="28"/>
        </w:rPr>
      </w:pPr>
      <w:r w:rsidRPr="00823F7D">
        <w:rPr>
          <w:rFonts w:asciiTheme="minorHAnsi" w:hAnsiTheme="minorHAnsi"/>
          <w:color w:val="auto"/>
          <w:sz w:val="22"/>
          <w:szCs w:val="28"/>
        </w:rPr>
        <w:t>Dato og tidsinterval:</w:t>
      </w:r>
    </w:p>
    <w:p w:rsidR="00823F7D" w:rsidRDefault="00823F7D" w:rsidP="00823F7D">
      <w:pPr>
        <w:pStyle w:val="NVL"/>
        <w:rPr>
          <w:rFonts w:asciiTheme="minorHAnsi" w:hAnsiTheme="minorHAnsi"/>
          <w:color w:val="auto"/>
          <w:sz w:val="22"/>
          <w:szCs w:val="28"/>
        </w:rPr>
      </w:pPr>
      <w:r w:rsidRPr="00823F7D">
        <w:rPr>
          <w:rFonts w:asciiTheme="minorHAnsi" w:hAnsiTheme="minorHAnsi"/>
          <w:color w:val="auto"/>
          <w:sz w:val="22"/>
          <w:szCs w:val="28"/>
        </w:rPr>
        <w:t>Udfyldt af:</w:t>
      </w:r>
    </w:p>
    <w:p w:rsidR="00823F7D" w:rsidRDefault="00823F7D" w:rsidP="00823F7D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823F7D" w:rsidRPr="00823F7D" w:rsidRDefault="00823F7D" w:rsidP="00823F7D">
      <w:pPr>
        <w:pStyle w:val="Brdtekst"/>
        <w:spacing w:before="56" w:line="400" w:lineRule="auto"/>
        <w:ind w:left="0" w:right="479"/>
        <w:rPr>
          <w:rFonts w:asciiTheme="minorHAnsi" w:hAnsiTheme="minorHAnsi"/>
          <w:lang w:val="da-DK"/>
        </w:rPr>
      </w:pPr>
      <w:r w:rsidRPr="00823F7D">
        <w:rPr>
          <w:rFonts w:asciiTheme="minorHAnsi" w:hAnsiTheme="minorHAnsi"/>
          <w:b/>
          <w:lang w:val="da-DK"/>
        </w:rPr>
        <w:t>Vejledning</w:t>
      </w:r>
      <w:r w:rsidRPr="00823F7D">
        <w:rPr>
          <w:rFonts w:asciiTheme="minorHAnsi" w:hAnsiTheme="minorHAnsi"/>
          <w:lang w:val="da-DK"/>
        </w:rPr>
        <w:t xml:space="preserve">: Du skal bruge observationsskemaet til at notere de tiltag, som du </w:t>
      </w:r>
      <w:r w:rsidRPr="00823F7D">
        <w:rPr>
          <w:rFonts w:asciiTheme="minorHAnsi" w:hAnsiTheme="minorHAnsi"/>
          <w:u w:val="single"/>
          <w:lang w:val="da-DK"/>
        </w:rPr>
        <w:t>ser udført</w:t>
      </w:r>
      <w:r w:rsidRPr="00823F7D">
        <w:rPr>
          <w:rFonts w:asciiTheme="minorHAnsi" w:hAnsiTheme="minorHAnsi"/>
          <w:lang w:val="da-DK"/>
        </w:rPr>
        <w:t xml:space="preserve"> i den institution, du besøger. Der er fire felter:</w:t>
      </w:r>
    </w:p>
    <w:p w:rsidR="00823F7D" w:rsidRPr="00823F7D" w:rsidRDefault="00823F7D" w:rsidP="00823F7D">
      <w:pPr>
        <w:pStyle w:val="Listeafsnit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164" w:line="259" w:lineRule="auto"/>
        <w:ind w:right="610" w:firstLine="0"/>
        <w:rPr>
          <w:rFonts w:asciiTheme="minorHAnsi" w:hAnsiTheme="minorHAnsi"/>
        </w:rPr>
      </w:pPr>
      <w:r w:rsidRPr="00823F7D">
        <w:rPr>
          <w:rFonts w:asciiTheme="minorHAnsi" w:hAnsiTheme="minorHAnsi"/>
          <w:sz w:val="22"/>
        </w:rPr>
        <w:t>A</w:t>
      </w:r>
      <w:r w:rsidRPr="00823F7D">
        <w:rPr>
          <w:rFonts w:asciiTheme="minorHAnsi" w:hAnsiTheme="minorHAnsi"/>
          <w:spacing w:val="-5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Hvordan</w:t>
      </w:r>
      <w:r w:rsidRPr="00823F7D">
        <w:rPr>
          <w:rFonts w:asciiTheme="minorHAnsi" w:hAnsiTheme="minorHAnsi"/>
          <w:spacing w:val="-10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er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daginstitutionen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indrettet?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Beskriv</w:t>
      </w:r>
      <w:r>
        <w:rPr>
          <w:rFonts w:asciiTheme="minorHAnsi" w:hAnsiTheme="minorHAnsi"/>
          <w:sz w:val="22"/>
        </w:rPr>
        <w:t>,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hvilke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rum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der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er,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hvilken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funktion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de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har,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hvordan rummene er indrettet (fx om det er store åbne rum, eller der er særligt indrettede kroge til</w:t>
      </w:r>
      <w:r>
        <w:rPr>
          <w:rFonts w:asciiTheme="minorHAnsi" w:hAnsiTheme="minorHAnsi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bestemte aktiviteter,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og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om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der</w:t>
      </w:r>
      <w:r w:rsidRPr="00823F7D">
        <w:rPr>
          <w:rFonts w:asciiTheme="minorHAnsi" w:hAnsiTheme="minorHAnsi"/>
          <w:spacing w:val="-1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er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ting,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børn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kun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har</w:t>
      </w:r>
      <w:r w:rsidRPr="00823F7D">
        <w:rPr>
          <w:rFonts w:asciiTheme="minorHAnsi" w:hAnsiTheme="minorHAnsi"/>
          <w:spacing w:val="-1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adgang</w:t>
      </w:r>
      <w:r w:rsidRPr="00823F7D">
        <w:rPr>
          <w:rFonts w:asciiTheme="minorHAnsi" w:hAnsiTheme="minorHAnsi"/>
          <w:spacing w:val="-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til,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hvis</w:t>
      </w:r>
      <w:r w:rsidRPr="00823F7D">
        <w:rPr>
          <w:rFonts w:asciiTheme="minorHAnsi" w:hAnsiTheme="minorHAnsi"/>
          <w:spacing w:val="-1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de får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det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udleveret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af</w:t>
      </w:r>
      <w:r w:rsidRPr="00823F7D">
        <w:rPr>
          <w:rFonts w:asciiTheme="minorHAnsi" w:hAnsiTheme="minorHAnsi"/>
          <w:spacing w:val="-3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en</w:t>
      </w:r>
      <w:r w:rsidRPr="00823F7D">
        <w:rPr>
          <w:rFonts w:asciiTheme="minorHAnsi" w:hAnsiTheme="minorHAnsi"/>
          <w:spacing w:val="-26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voksen.</w:t>
      </w:r>
    </w:p>
    <w:p w:rsidR="00823F7D" w:rsidRPr="00823F7D" w:rsidRDefault="00823F7D" w:rsidP="00823F7D">
      <w:pPr>
        <w:pStyle w:val="Brdtekst"/>
        <w:spacing w:before="159" w:line="256" w:lineRule="auto"/>
        <w:ind w:firstLine="201"/>
        <w:rPr>
          <w:rFonts w:asciiTheme="minorHAnsi" w:hAnsiTheme="minorHAnsi"/>
          <w:lang w:val="da-DK"/>
        </w:rPr>
      </w:pPr>
      <w:r w:rsidRPr="00823F7D">
        <w:rPr>
          <w:rFonts w:asciiTheme="minorHAnsi" w:hAnsiTheme="minorHAnsi"/>
          <w:lang w:val="da-DK"/>
        </w:rPr>
        <w:t>B Hvordan befordrer daginstitutionens indretning børnenes sproglige udvikling? Her kan du notere, hvad børnene gør i rummene, og hvem de gør det sammen med</w:t>
      </w:r>
      <w:r>
        <w:rPr>
          <w:rFonts w:asciiTheme="minorHAnsi" w:hAnsiTheme="minorHAnsi"/>
          <w:lang w:val="da-DK"/>
        </w:rPr>
        <w:t>.</w:t>
      </w:r>
    </w:p>
    <w:p w:rsidR="00823F7D" w:rsidRPr="00823F7D" w:rsidRDefault="00823F7D" w:rsidP="00823F7D">
      <w:pPr>
        <w:pStyle w:val="Brdtekst"/>
        <w:spacing w:before="4"/>
        <w:ind w:left="0"/>
        <w:rPr>
          <w:rFonts w:asciiTheme="minorHAnsi" w:hAnsiTheme="minorHAnsi"/>
          <w:sz w:val="20"/>
          <w:lang w:val="da-DK"/>
        </w:rPr>
      </w:pPr>
    </w:p>
    <w:p w:rsidR="00823F7D" w:rsidRPr="00823F7D" w:rsidRDefault="00823F7D" w:rsidP="00823F7D">
      <w:pPr>
        <w:pStyle w:val="Listeafsnit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1" w:line="256" w:lineRule="auto"/>
        <w:ind w:right="591" w:hanging="1"/>
        <w:rPr>
          <w:rFonts w:asciiTheme="minorHAnsi" w:hAnsiTheme="minorHAnsi"/>
        </w:rPr>
      </w:pPr>
      <w:r w:rsidRPr="00823F7D">
        <w:rPr>
          <w:rFonts w:asciiTheme="minorHAnsi" w:hAnsiTheme="minorHAnsi"/>
          <w:sz w:val="22"/>
        </w:rPr>
        <w:t>Hvordan er sprog i fokus, når børnene indgår i pædagogiske aktiviteter? Her skal du notere,</w:t>
      </w:r>
      <w:r>
        <w:rPr>
          <w:rFonts w:asciiTheme="minorHAnsi" w:hAnsiTheme="minorHAnsi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hvordan samtale, sprog, sproglyde, bogstaver og tal indgår i</w:t>
      </w:r>
      <w:r w:rsidRPr="00823F7D">
        <w:rPr>
          <w:rFonts w:asciiTheme="minorHAnsi" w:hAnsiTheme="minorHAnsi"/>
          <w:spacing w:val="-22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aktiviteter</w:t>
      </w:r>
      <w:r>
        <w:rPr>
          <w:rFonts w:asciiTheme="minorHAnsi" w:hAnsiTheme="minorHAnsi"/>
          <w:sz w:val="22"/>
        </w:rPr>
        <w:t>.</w:t>
      </w:r>
    </w:p>
    <w:p w:rsidR="00823F7D" w:rsidRPr="00823F7D" w:rsidRDefault="00823F7D" w:rsidP="00823F7D">
      <w:pPr>
        <w:pStyle w:val="Listeafsnit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164" w:line="256" w:lineRule="auto"/>
        <w:ind w:right="210" w:hanging="1"/>
        <w:rPr>
          <w:rFonts w:asciiTheme="minorHAnsi" w:hAnsiTheme="minorHAnsi"/>
        </w:rPr>
      </w:pPr>
      <w:r w:rsidRPr="00823F7D">
        <w:rPr>
          <w:rFonts w:asciiTheme="minorHAnsi" w:hAnsiTheme="minorHAnsi"/>
          <w:sz w:val="22"/>
        </w:rPr>
        <w:t>Hvordan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indgår</w:t>
      </w:r>
      <w:r w:rsidRPr="00823F7D">
        <w:rPr>
          <w:rFonts w:asciiTheme="minorHAnsi" w:hAnsiTheme="minorHAnsi"/>
          <w:spacing w:val="-5"/>
          <w:sz w:val="22"/>
        </w:rPr>
        <w:t xml:space="preserve"> </w:t>
      </w:r>
      <w:r w:rsidRPr="00823F7D">
        <w:rPr>
          <w:rFonts w:asciiTheme="minorHAnsi" w:hAnsiTheme="minorHAnsi"/>
          <w:spacing w:val="-3"/>
          <w:sz w:val="22"/>
        </w:rPr>
        <w:t>sprog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i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daglige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rutiner?</w:t>
      </w:r>
      <w:r w:rsidRPr="00823F7D">
        <w:rPr>
          <w:rFonts w:asciiTheme="minorHAnsi" w:hAnsiTheme="minorHAnsi"/>
          <w:spacing w:val="-5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Her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skal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du</w:t>
      </w:r>
      <w:r w:rsidRPr="00823F7D">
        <w:rPr>
          <w:rFonts w:asciiTheme="minorHAnsi" w:hAnsiTheme="minorHAnsi"/>
          <w:spacing w:val="-10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notere,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hvordan</w:t>
      </w:r>
      <w:r w:rsidRPr="00823F7D">
        <w:rPr>
          <w:rFonts w:asciiTheme="minorHAnsi" w:hAnsiTheme="minorHAnsi"/>
          <w:spacing w:val="-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samtale,</w:t>
      </w:r>
      <w:r w:rsidRPr="00823F7D">
        <w:rPr>
          <w:rFonts w:asciiTheme="minorHAnsi" w:hAnsiTheme="minorHAnsi"/>
          <w:spacing w:val="-6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sprog,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sproglyde,</w:t>
      </w:r>
      <w:r w:rsidRPr="00823F7D">
        <w:rPr>
          <w:rFonts w:asciiTheme="minorHAnsi" w:hAnsiTheme="minorHAnsi"/>
          <w:spacing w:val="-4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bogstaver og tal indgår i rutinerne (fx frokost, håndvask,</w:t>
      </w:r>
      <w:r w:rsidRPr="00823F7D">
        <w:rPr>
          <w:rFonts w:asciiTheme="minorHAnsi" w:hAnsiTheme="minorHAnsi"/>
          <w:spacing w:val="-27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oprydning)</w:t>
      </w:r>
      <w:r>
        <w:rPr>
          <w:rFonts w:asciiTheme="minorHAnsi" w:hAnsiTheme="minorHAnsi"/>
          <w:sz w:val="22"/>
        </w:rPr>
        <w:t>.</w:t>
      </w:r>
    </w:p>
    <w:p w:rsidR="00823F7D" w:rsidRPr="00823F7D" w:rsidRDefault="00823F7D" w:rsidP="00823F7D">
      <w:pPr>
        <w:pStyle w:val="Listeafsnit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164" w:line="256" w:lineRule="auto"/>
        <w:ind w:right="436" w:hanging="1"/>
        <w:rPr>
          <w:rFonts w:asciiTheme="minorHAnsi" w:hAnsiTheme="minorHAnsi"/>
        </w:rPr>
      </w:pPr>
      <w:r w:rsidRPr="00823F7D">
        <w:rPr>
          <w:rFonts w:asciiTheme="minorHAnsi" w:hAnsiTheme="minorHAnsi"/>
          <w:sz w:val="22"/>
        </w:rPr>
        <w:t>Hvordan indgår sprog i fri leg? Her skal du notere, hvordan samtale, sprog, sproglyde, bogstaver og</w:t>
      </w:r>
      <w:r>
        <w:rPr>
          <w:rFonts w:asciiTheme="minorHAnsi" w:hAnsiTheme="minorHAnsi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tal indgår i børnenes frie leg – når de taler sammen og taler med</w:t>
      </w:r>
      <w:r w:rsidRPr="00823F7D">
        <w:rPr>
          <w:rFonts w:asciiTheme="minorHAnsi" w:hAnsiTheme="minorHAnsi"/>
          <w:spacing w:val="-25"/>
          <w:sz w:val="22"/>
        </w:rPr>
        <w:t xml:space="preserve"> </w:t>
      </w:r>
      <w:r w:rsidRPr="00823F7D">
        <w:rPr>
          <w:rFonts w:asciiTheme="minorHAnsi" w:hAnsiTheme="minorHAnsi"/>
          <w:sz w:val="22"/>
        </w:rPr>
        <w:t>personalet.</w:t>
      </w:r>
    </w:p>
    <w:p w:rsidR="00823F7D" w:rsidRDefault="00823F7D" w:rsidP="00823F7D">
      <w:pPr>
        <w:widowControl w:val="0"/>
        <w:tabs>
          <w:tab w:val="left" w:pos="444"/>
        </w:tabs>
        <w:autoSpaceDE w:val="0"/>
        <w:autoSpaceDN w:val="0"/>
        <w:spacing w:before="164" w:line="256" w:lineRule="auto"/>
        <w:ind w:right="436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823F7D" w:rsidTr="00823F7D">
        <w:trPr>
          <w:trHeight w:val="5869"/>
        </w:trPr>
        <w:tc>
          <w:tcPr>
            <w:tcW w:w="2830" w:type="dxa"/>
          </w:tcPr>
          <w:p w:rsidR="00823F7D" w:rsidRPr="0014024A" w:rsidRDefault="00823F7D" w:rsidP="00823F7D">
            <w:pPr>
              <w:spacing w:line="225" w:lineRule="exact"/>
              <w:rPr>
                <w:b/>
              </w:rPr>
            </w:pPr>
            <w:r w:rsidRPr="0014024A">
              <w:rPr>
                <w:b/>
                <w:sz w:val="22"/>
              </w:rPr>
              <w:t>A Hvordan er</w:t>
            </w:r>
          </w:p>
          <w:p w:rsidR="00823F7D" w:rsidRPr="0014024A" w:rsidRDefault="00823F7D" w:rsidP="00823F7D">
            <w:pPr>
              <w:ind w:right="3"/>
              <w:rPr>
                <w:b/>
              </w:rPr>
            </w:pPr>
            <w:proofErr w:type="gramStart"/>
            <w:r w:rsidRPr="0014024A">
              <w:rPr>
                <w:b/>
                <w:sz w:val="22"/>
              </w:rPr>
              <w:t>daginstitutionen</w:t>
            </w:r>
            <w:proofErr w:type="gramEnd"/>
            <w:r w:rsidRPr="0014024A">
              <w:rPr>
                <w:b/>
                <w:sz w:val="22"/>
              </w:rPr>
              <w:t xml:space="preserve"> indrettet?</w:t>
            </w:r>
          </w:p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  <w:p w:rsidR="00823F7D" w:rsidRPr="0014024A" w:rsidRDefault="00823F7D" w:rsidP="00823F7D">
            <w:pPr>
              <w:spacing w:line="225" w:lineRule="exact"/>
              <w:rPr>
                <w:b/>
              </w:rPr>
            </w:pPr>
            <w:r w:rsidRPr="0014024A">
              <w:rPr>
                <w:b/>
                <w:sz w:val="22"/>
              </w:rPr>
              <w:t>B Hvordan befordrer</w:t>
            </w:r>
          </w:p>
          <w:p w:rsidR="00823F7D" w:rsidRPr="0014024A" w:rsidRDefault="00823F7D" w:rsidP="00823F7D">
            <w:pPr>
              <w:ind w:right="21"/>
              <w:rPr>
                <w:b/>
              </w:rPr>
            </w:pPr>
            <w:proofErr w:type="gramStart"/>
            <w:r w:rsidRPr="0014024A">
              <w:rPr>
                <w:b/>
                <w:sz w:val="22"/>
              </w:rPr>
              <w:t>daginstitutionens</w:t>
            </w:r>
            <w:proofErr w:type="gramEnd"/>
            <w:r w:rsidRPr="0014024A">
              <w:rPr>
                <w:b/>
                <w:sz w:val="22"/>
              </w:rPr>
              <w:t xml:space="preserve"> indretning børnenes sproglige udvikling?</w:t>
            </w:r>
          </w:p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</w:tc>
        <w:tc>
          <w:tcPr>
            <w:tcW w:w="6900" w:type="dxa"/>
          </w:tcPr>
          <w:p w:rsidR="00823F7D" w:rsidRDefault="00823F7D" w:rsidP="00823F7D">
            <w:pPr>
              <w:widowControl w:val="0"/>
              <w:tabs>
                <w:tab w:val="left" w:pos="444"/>
              </w:tabs>
              <w:autoSpaceDE w:val="0"/>
              <w:autoSpaceDN w:val="0"/>
              <w:spacing w:before="164" w:line="256" w:lineRule="auto"/>
              <w:ind w:right="436"/>
            </w:pPr>
          </w:p>
        </w:tc>
      </w:tr>
    </w:tbl>
    <w:p w:rsidR="00823F7D" w:rsidRPr="00823F7D" w:rsidRDefault="00823F7D" w:rsidP="00823F7D">
      <w:pPr>
        <w:widowControl w:val="0"/>
        <w:tabs>
          <w:tab w:val="left" w:pos="444"/>
        </w:tabs>
        <w:autoSpaceDE w:val="0"/>
        <w:autoSpaceDN w:val="0"/>
        <w:spacing w:before="164" w:line="256" w:lineRule="auto"/>
        <w:ind w:right="436"/>
      </w:pPr>
    </w:p>
    <w:p w:rsidR="00823F7D" w:rsidRPr="00823F7D" w:rsidRDefault="00823F7D" w:rsidP="00823F7D">
      <w:pPr>
        <w:pStyle w:val="NVL"/>
        <w:rPr>
          <w:rFonts w:asciiTheme="minorHAnsi" w:hAnsiTheme="minorHAnsi"/>
          <w:color w:val="auto"/>
          <w:sz w:val="22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65"/>
      </w:tblGrid>
      <w:tr w:rsidR="00823F7D" w:rsidTr="00912B7A">
        <w:trPr>
          <w:trHeight w:val="268"/>
        </w:trPr>
        <w:tc>
          <w:tcPr>
            <w:tcW w:w="2263" w:type="dxa"/>
          </w:tcPr>
          <w:p w:rsidR="00823F7D" w:rsidRDefault="00823F7D" w:rsidP="00912B7A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Fokus</w:t>
            </w:r>
            <w:proofErr w:type="spellEnd"/>
          </w:p>
        </w:tc>
        <w:tc>
          <w:tcPr>
            <w:tcW w:w="7365" w:type="dxa"/>
          </w:tcPr>
          <w:p w:rsidR="00823F7D" w:rsidRDefault="00823F7D" w:rsidP="00912B7A">
            <w:pPr>
              <w:pStyle w:val="TableParagraph"/>
              <w:spacing w:before="4"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Egne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observationer</w:t>
            </w:r>
            <w:proofErr w:type="spellEnd"/>
          </w:p>
        </w:tc>
      </w:tr>
      <w:tr w:rsidR="00823F7D" w:rsidRPr="0014024A" w:rsidTr="00912B7A">
        <w:trPr>
          <w:trHeight w:val="4295"/>
        </w:trPr>
        <w:tc>
          <w:tcPr>
            <w:tcW w:w="2263" w:type="dxa"/>
          </w:tcPr>
          <w:p w:rsidR="00823F7D" w:rsidRPr="0014024A" w:rsidRDefault="00823F7D" w:rsidP="00912B7A">
            <w:pPr>
              <w:pStyle w:val="TableParagraph"/>
              <w:spacing w:before="6"/>
              <w:rPr>
                <w:sz w:val="21"/>
                <w:lang w:val="da-DK"/>
              </w:rPr>
            </w:pPr>
          </w:p>
          <w:p w:rsidR="00823F7D" w:rsidRPr="0014024A" w:rsidRDefault="00823F7D" w:rsidP="00912B7A">
            <w:pPr>
              <w:pStyle w:val="TableParagraph"/>
              <w:ind w:left="110" w:right="188"/>
              <w:rPr>
                <w:b/>
                <w:lang w:val="da-DK"/>
              </w:rPr>
            </w:pPr>
            <w:r w:rsidRPr="0014024A">
              <w:rPr>
                <w:b/>
                <w:lang w:val="da-DK"/>
              </w:rPr>
              <w:t>Hvordan er sprog i fokus, når børnene indgår i pædagogiske aktiviteter?</w:t>
            </w:r>
          </w:p>
        </w:tc>
        <w:tc>
          <w:tcPr>
            <w:tcW w:w="7365" w:type="dxa"/>
          </w:tcPr>
          <w:p w:rsidR="00823F7D" w:rsidRPr="0014024A" w:rsidRDefault="00823F7D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823F7D" w:rsidRPr="0014024A" w:rsidTr="00912B7A">
        <w:trPr>
          <w:trHeight w:val="4029"/>
        </w:trPr>
        <w:tc>
          <w:tcPr>
            <w:tcW w:w="2263" w:type="dxa"/>
          </w:tcPr>
          <w:p w:rsidR="00823F7D" w:rsidRPr="0014024A" w:rsidRDefault="00823F7D" w:rsidP="00912B7A">
            <w:pPr>
              <w:pStyle w:val="TableParagraph"/>
              <w:spacing w:line="237" w:lineRule="auto"/>
              <w:ind w:left="110" w:right="151"/>
              <w:rPr>
                <w:b/>
                <w:lang w:val="da-DK"/>
              </w:rPr>
            </w:pPr>
            <w:r w:rsidRPr="0014024A">
              <w:rPr>
                <w:b/>
                <w:lang w:val="da-DK"/>
              </w:rPr>
              <w:t>Hvordan indgår sprog i daglige rutiner?</w:t>
            </w:r>
          </w:p>
        </w:tc>
        <w:tc>
          <w:tcPr>
            <w:tcW w:w="7365" w:type="dxa"/>
          </w:tcPr>
          <w:p w:rsidR="00823F7D" w:rsidRPr="0014024A" w:rsidRDefault="00823F7D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823F7D" w:rsidRPr="0014024A" w:rsidTr="00912B7A">
        <w:trPr>
          <w:trHeight w:val="3760"/>
        </w:trPr>
        <w:tc>
          <w:tcPr>
            <w:tcW w:w="2263" w:type="dxa"/>
          </w:tcPr>
          <w:p w:rsidR="00823F7D" w:rsidRPr="0014024A" w:rsidRDefault="00823F7D" w:rsidP="00912B7A">
            <w:pPr>
              <w:pStyle w:val="TableParagraph"/>
              <w:ind w:left="110" w:right="151"/>
              <w:rPr>
                <w:b/>
                <w:lang w:val="da-DK"/>
              </w:rPr>
            </w:pPr>
            <w:r w:rsidRPr="0014024A">
              <w:rPr>
                <w:b/>
                <w:lang w:val="da-DK"/>
              </w:rPr>
              <w:t>Hvordan indgår sprog i fri leg?</w:t>
            </w:r>
          </w:p>
        </w:tc>
        <w:tc>
          <w:tcPr>
            <w:tcW w:w="7365" w:type="dxa"/>
          </w:tcPr>
          <w:p w:rsidR="00823F7D" w:rsidRPr="0014024A" w:rsidRDefault="00823F7D" w:rsidP="00912B7A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02313E">
      <w:pPr>
        <w:pStyle w:val="NVL"/>
        <w:rPr>
          <w:b/>
          <w:color w:val="auto"/>
          <w:sz w:val="28"/>
          <w:szCs w:val="28"/>
        </w:rPr>
      </w:pPr>
    </w:p>
    <w:p w:rsidR="004F6087" w:rsidRDefault="004F6087" w:rsidP="004F6087">
      <w:pPr>
        <w:pStyle w:val="Overskrift1"/>
        <w:spacing w:before="0" w:line="360" w:lineRule="auto"/>
        <w:rPr>
          <w:rFonts w:ascii="Times New Roman" w:hAnsi="Times New Roman" w:cs="Times New Roman"/>
        </w:rPr>
      </w:pPr>
    </w:p>
    <w:p w:rsidR="004F6087" w:rsidRDefault="008E55CF" w:rsidP="004F6087">
      <w:r>
        <w:t xml:space="preserve"> </w:t>
      </w:r>
    </w:p>
    <w:p w:rsidR="004F6087" w:rsidRPr="00823F7D" w:rsidRDefault="00823F7D" w:rsidP="004F6087">
      <w:pPr>
        <w:rPr>
          <w:sz w:val="22"/>
        </w:rPr>
      </w:pPr>
      <w:bookmarkStart w:id="0" w:name="_GoBack"/>
      <w:r w:rsidRPr="00823F7D">
        <w:rPr>
          <w:sz w:val="22"/>
        </w:rPr>
        <w:t>Andet, jeg bliver opmærksom på?:</w:t>
      </w:r>
      <w:bookmarkEnd w:id="0"/>
    </w:p>
    <w:sectPr w:rsidR="004F6087" w:rsidRPr="00823F7D" w:rsidSect="004F6087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FA" w:rsidRDefault="00953CFA" w:rsidP="009A3D28">
      <w:r>
        <w:separator/>
      </w:r>
    </w:p>
  </w:endnote>
  <w:endnote w:type="continuationSeparator" w:id="0">
    <w:p w:rsidR="00953CFA" w:rsidRDefault="00953CFA" w:rsidP="009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3965B9">
    <w:pPr>
      <w:pStyle w:val="Sidefod"/>
    </w:pPr>
    <w:r w:rsidRPr="003965B9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E0C121" wp14:editId="335E10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91332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FA" w:rsidRDefault="00953CFA" w:rsidP="009A3D28">
      <w:r>
        <w:separator/>
      </w:r>
    </w:p>
  </w:footnote>
  <w:footnote w:type="continuationSeparator" w:id="0">
    <w:p w:rsidR="00953CFA" w:rsidRDefault="00953CFA" w:rsidP="009A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8" w:rsidRDefault="009A3D28">
    <w:pPr>
      <w:pStyle w:val="Sidehoved"/>
    </w:pPr>
    <w:r w:rsidRPr="009A3D28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CFB867" wp14:editId="6EE21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34542"/>
          <wp:effectExtent l="0" t="0" r="0" b="1206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DABC8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F21579"/>
    <w:multiLevelType w:val="hybridMultilevel"/>
    <w:tmpl w:val="BE30DFF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5F7F"/>
    <w:multiLevelType w:val="hybridMultilevel"/>
    <w:tmpl w:val="88606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B6DBC"/>
    <w:multiLevelType w:val="hybridMultilevel"/>
    <w:tmpl w:val="4B6853B2"/>
    <w:lvl w:ilvl="0" w:tplc="343C5B7E">
      <w:start w:val="1"/>
      <w:numFmt w:val="decimal"/>
      <w:lvlText w:val="%1)"/>
      <w:lvlJc w:val="left"/>
      <w:pPr>
        <w:ind w:left="212" w:hanging="23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D16B142">
      <w:numFmt w:val="bullet"/>
      <w:lvlText w:val="•"/>
      <w:lvlJc w:val="left"/>
      <w:pPr>
        <w:ind w:left="1195" w:hanging="232"/>
      </w:pPr>
      <w:rPr>
        <w:rFonts w:hint="default"/>
      </w:rPr>
    </w:lvl>
    <w:lvl w:ilvl="2" w:tplc="DAC42108">
      <w:numFmt w:val="bullet"/>
      <w:lvlText w:val="•"/>
      <w:lvlJc w:val="left"/>
      <w:pPr>
        <w:ind w:left="2170" w:hanging="232"/>
      </w:pPr>
      <w:rPr>
        <w:rFonts w:hint="default"/>
      </w:rPr>
    </w:lvl>
    <w:lvl w:ilvl="3" w:tplc="9A3A3008">
      <w:numFmt w:val="bullet"/>
      <w:lvlText w:val="•"/>
      <w:lvlJc w:val="left"/>
      <w:pPr>
        <w:ind w:left="3145" w:hanging="232"/>
      </w:pPr>
      <w:rPr>
        <w:rFonts w:hint="default"/>
      </w:rPr>
    </w:lvl>
    <w:lvl w:ilvl="4" w:tplc="F454D110">
      <w:numFmt w:val="bullet"/>
      <w:lvlText w:val="•"/>
      <w:lvlJc w:val="left"/>
      <w:pPr>
        <w:ind w:left="4120" w:hanging="232"/>
      </w:pPr>
      <w:rPr>
        <w:rFonts w:hint="default"/>
      </w:rPr>
    </w:lvl>
    <w:lvl w:ilvl="5" w:tplc="068A5EF8">
      <w:numFmt w:val="bullet"/>
      <w:lvlText w:val="•"/>
      <w:lvlJc w:val="left"/>
      <w:pPr>
        <w:ind w:left="5095" w:hanging="232"/>
      </w:pPr>
      <w:rPr>
        <w:rFonts w:hint="default"/>
      </w:rPr>
    </w:lvl>
    <w:lvl w:ilvl="6" w:tplc="A37EB6A6">
      <w:numFmt w:val="bullet"/>
      <w:lvlText w:val="•"/>
      <w:lvlJc w:val="left"/>
      <w:pPr>
        <w:ind w:left="6070" w:hanging="232"/>
      </w:pPr>
      <w:rPr>
        <w:rFonts w:hint="default"/>
      </w:rPr>
    </w:lvl>
    <w:lvl w:ilvl="7" w:tplc="8B8A9D4C">
      <w:numFmt w:val="bullet"/>
      <w:lvlText w:val="•"/>
      <w:lvlJc w:val="left"/>
      <w:pPr>
        <w:ind w:left="7045" w:hanging="232"/>
      </w:pPr>
      <w:rPr>
        <w:rFonts w:hint="default"/>
      </w:rPr>
    </w:lvl>
    <w:lvl w:ilvl="8" w:tplc="0E9020D0">
      <w:numFmt w:val="bullet"/>
      <w:lvlText w:val="•"/>
      <w:lvlJc w:val="left"/>
      <w:pPr>
        <w:ind w:left="8020" w:hanging="2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FA"/>
    <w:rsid w:val="0002313E"/>
    <w:rsid w:val="0006438D"/>
    <w:rsid w:val="002A2750"/>
    <w:rsid w:val="002B4534"/>
    <w:rsid w:val="0035482F"/>
    <w:rsid w:val="00394BF1"/>
    <w:rsid w:val="003965B9"/>
    <w:rsid w:val="004B4243"/>
    <w:rsid w:val="004F6087"/>
    <w:rsid w:val="006651AF"/>
    <w:rsid w:val="00693CC5"/>
    <w:rsid w:val="00726837"/>
    <w:rsid w:val="00823F7D"/>
    <w:rsid w:val="008673CA"/>
    <w:rsid w:val="008E55CF"/>
    <w:rsid w:val="00953CFA"/>
    <w:rsid w:val="0099520E"/>
    <w:rsid w:val="009A3D28"/>
    <w:rsid w:val="00A46530"/>
    <w:rsid w:val="00A83F76"/>
    <w:rsid w:val="00CB474E"/>
    <w:rsid w:val="00D5351E"/>
    <w:rsid w:val="00DC2459"/>
    <w:rsid w:val="00E24D5D"/>
    <w:rsid w:val="00F6173D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A200E4D-C295-4675-9F59-8401BE8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08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087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08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3D28"/>
  </w:style>
  <w:style w:type="paragraph" w:styleId="Sidefod">
    <w:name w:val="footer"/>
    <w:basedOn w:val="Normal"/>
    <w:link w:val="SidefodTegn"/>
    <w:uiPriority w:val="99"/>
    <w:unhideWhenUsed/>
    <w:rsid w:val="009A3D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3D28"/>
  </w:style>
  <w:style w:type="paragraph" w:customStyle="1" w:styleId="p1">
    <w:name w:val="p1"/>
    <w:basedOn w:val="Normal"/>
    <w:rsid w:val="00CB474E"/>
    <w:rPr>
      <w:rFonts w:ascii="Arial" w:hAnsi="Arial" w:cs="Arial"/>
      <w:sz w:val="15"/>
      <w:szCs w:val="15"/>
      <w:lang w:eastAsia="da-DK"/>
    </w:rPr>
  </w:style>
  <w:style w:type="paragraph" w:customStyle="1" w:styleId="p2">
    <w:name w:val="p2"/>
    <w:basedOn w:val="Normal"/>
    <w:rsid w:val="00CB474E"/>
    <w:rPr>
      <w:rFonts w:ascii="Arial" w:hAnsi="Arial" w:cs="Arial"/>
      <w:sz w:val="15"/>
      <w:szCs w:val="15"/>
      <w:lang w:eastAsia="da-DK"/>
    </w:rPr>
  </w:style>
  <w:style w:type="character" w:customStyle="1" w:styleId="apple-converted-space">
    <w:name w:val="apple-converted-space"/>
    <w:basedOn w:val="Standardskrifttypeiafsnit"/>
    <w:rsid w:val="00CB474E"/>
  </w:style>
  <w:style w:type="paragraph" w:customStyle="1" w:styleId="NVL">
    <w:name w:val="NVL"/>
    <w:qFormat/>
    <w:rsid w:val="00CB474E"/>
    <w:pPr>
      <w:spacing w:line="320" w:lineRule="exact"/>
    </w:pPr>
    <w:rPr>
      <w:rFonts w:ascii="Arial" w:eastAsiaTheme="majorEastAsia" w:hAnsi="Arial" w:cstheme="majorBidi"/>
      <w:color w:val="000000" w:themeColor="text1"/>
      <w:sz w:val="20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1"/>
    <w:qFormat/>
    <w:rsid w:val="00394BF1"/>
    <w:pPr>
      <w:ind w:left="720"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6438D"/>
    <w:rPr>
      <w:color w:val="0563C1"/>
      <w:u w:val="single"/>
    </w:rPr>
  </w:style>
  <w:style w:type="paragraph" w:styleId="Opstilling-punkttegn">
    <w:name w:val="List Bullet"/>
    <w:basedOn w:val="Normal"/>
    <w:uiPriority w:val="99"/>
    <w:unhideWhenUsed/>
    <w:rsid w:val="0002313E"/>
    <w:pPr>
      <w:numPr>
        <w:numId w:val="2"/>
      </w:numPr>
      <w:contextualSpacing/>
    </w:pPr>
  </w:style>
  <w:style w:type="paragraph" w:customStyle="1" w:styleId="Default">
    <w:name w:val="Default"/>
    <w:rsid w:val="0002313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08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823F7D"/>
    <w:pPr>
      <w:widowControl w:val="0"/>
      <w:autoSpaceDE w:val="0"/>
      <w:autoSpaceDN w:val="0"/>
      <w:spacing w:before="1"/>
      <w:ind w:left="212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23F7D"/>
    <w:rPr>
      <w:rFonts w:ascii="Calibri" w:eastAsia="Calibri" w:hAnsi="Calibri" w:cs="Calibri"/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82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3F7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3F7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lu\AppData\Local\Microsoft\Windows\INetCache\Content.Outlook\70VCOEKA\workark%20-%201%20spalte%20DK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workark - 1 spalte DK</Template>
  <TotalTime>0</TotalTime>
  <Pages>3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Lund</dc:creator>
  <cp:keywords/>
  <dc:description/>
  <cp:lastModifiedBy>Jacob Spangenberg</cp:lastModifiedBy>
  <cp:revision>2</cp:revision>
  <dcterms:created xsi:type="dcterms:W3CDTF">2018-05-24T08:11:00Z</dcterms:created>
  <dcterms:modified xsi:type="dcterms:W3CDTF">2018-05-24T08:11:00Z</dcterms:modified>
</cp:coreProperties>
</file>