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F6BE" w14:textId="77777777" w:rsidR="000650E2" w:rsidRPr="000650E2" w:rsidRDefault="000650E2" w:rsidP="000650E2">
      <w:pPr>
        <w:keepNext/>
        <w:keepLines/>
        <w:spacing w:before="240" w:line="259" w:lineRule="auto"/>
        <w:outlineLvl w:val="0"/>
        <w:rPr>
          <w:rFonts w:asciiTheme="majorHAnsi" w:eastAsiaTheme="majorEastAsia" w:hAnsiTheme="majorHAnsi" w:cstheme="majorBidi"/>
          <w:color w:val="2F5496" w:themeColor="accent1" w:themeShade="BF"/>
          <w:sz w:val="32"/>
          <w:szCs w:val="32"/>
        </w:rPr>
      </w:pPr>
      <w:r w:rsidRPr="000650E2">
        <w:rPr>
          <w:rFonts w:asciiTheme="majorHAnsi" w:eastAsiaTheme="majorEastAsia" w:hAnsiTheme="majorHAnsi" w:cstheme="majorBidi"/>
          <w:color w:val="2F5496" w:themeColor="accent1" w:themeShade="BF"/>
          <w:sz w:val="32"/>
          <w:szCs w:val="32"/>
        </w:rPr>
        <w:t>Læseguide til Gramma3-rapporten (til studerende)</w:t>
      </w:r>
    </w:p>
    <w:p w14:paraId="3A348F4C" w14:textId="77777777" w:rsidR="000650E2" w:rsidRPr="000650E2" w:rsidRDefault="000650E2" w:rsidP="000650E2">
      <w:pPr>
        <w:spacing w:after="160" w:line="259" w:lineRule="auto"/>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Af: Kora Canger, lektor ved Københavns Professionshøjskole</w:t>
      </w:r>
    </w:p>
    <w:p w14:paraId="0D6A19E6" w14:textId="77777777" w:rsidR="000650E2" w:rsidRPr="000650E2" w:rsidRDefault="000650E2" w:rsidP="000650E2">
      <w:pPr>
        <w:spacing w:after="160" w:line="259" w:lineRule="auto"/>
        <w:rPr>
          <w:rFonts w:asciiTheme="minorHAnsi" w:eastAsiaTheme="minorHAnsi" w:hAnsiTheme="minorHAnsi" w:cstheme="minorBidi"/>
          <w:sz w:val="22"/>
          <w:szCs w:val="22"/>
        </w:rPr>
      </w:pPr>
    </w:p>
    <w:p w14:paraId="3A704460" w14:textId="77777777" w:rsidR="000650E2" w:rsidRPr="000650E2" w:rsidRDefault="000650E2" w:rsidP="000650E2">
      <w:pPr>
        <w:keepNext/>
        <w:keepLines/>
        <w:spacing w:before="40" w:line="259" w:lineRule="auto"/>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Rapporten er skrevet af forskergruppe bestående af:</w:t>
      </w:r>
    </w:p>
    <w:p w14:paraId="7FFBFD13" w14:textId="77777777" w:rsidR="000650E2" w:rsidRPr="000650E2" w:rsidRDefault="000650E2" w:rsidP="000650E2">
      <w:pPr>
        <w:spacing w:after="160" w:line="259" w:lineRule="auto"/>
        <w:rPr>
          <w:rFonts w:asciiTheme="minorHAnsi" w:eastAsiaTheme="minorHAnsi" w:hAnsiTheme="minorHAnsi" w:cstheme="minorBidi"/>
          <w:sz w:val="22"/>
          <w:szCs w:val="22"/>
        </w:rPr>
      </w:pPr>
      <w:r w:rsidRPr="000650E2">
        <w:rPr>
          <w:rFonts w:asciiTheme="minorHAnsi" w:eastAsiaTheme="minorHAnsi" w:hAnsiTheme="minorHAnsi" w:cstheme="minorBidi"/>
          <w:b/>
          <w:bCs/>
          <w:sz w:val="22"/>
          <w:szCs w:val="22"/>
        </w:rPr>
        <w:t>Projektledelse</w:t>
      </w:r>
      <w:r w:rsidRPr="000650E2">
        <w:rPr>
          <w:rFonts w:asciiTheme="minorHAnsi" w:eastAsiaTheme="minorHAnsi" w:hAnsiTheme="minorHAnsi" w:cstheme="minorBidi"/>
          <w:sz w:val="22"/>
          <w:szCs w:val="22"/>
        </w:rPr>
        <w:t>: Kristine Kabel, Mette Vedsgaard Christensen</w:t>
      </w:r>
      <w:r w:rsidR="00D62ACD">
        <w:rPr>
          <w:rFonts w:asciiTheme="minorHAnsi" w:eastAsiaTheme="minorHAnsi" w:hAnsiTheme="minorHAnsi" w:cstheme="minorBidi"/>
          <w:sz w:val="22"/>
          <w:szCs w:val="22"/>
        </w:rPr>
        <w:t xml:space="preserve"> og</w:t>
      </w:r>
      <w:r w:rsidRPr="000650E2">
        <w:rPr>
          <w:rFonts w:asciiTheme="minorHAnsi" w:eastAsiaTheme="minorHAnsi" w:hAnsiTheme="minorHAnsi" w:cstheme="minorBidi"/>
          <w:sz w:val="22"/>
          <w:szCs w:val="22"/>
        </w:rPr>
        <w:t xml:space="preserve"> Lene Storgaard Brok</w:t>
      </w:r>
    </w:p>
    <w:p w14:paraId="0128B8D1" w14:textId="77777777" w:rsidR="000650E2" w:rsidRPr="000650E2" w:rsidRDefault="000650E2" w:rsidP="000650E2">
      <w:pPr>
        <w:spacing w:after="160" w:line="259" w:lineRule="auto"/>
        <w:rPr>
          <w:rFonts w:asciiTheme="minorHAnsi" w:eastAsiaTheme="minorHAnsi" w:hAnsiTheme="minorHAnsi" w:cstheme="minorBidi"/>
          <w:sz w:val="22"/>
          <w:szCs w:val="22"/>
        </w:rPr>
      </w:pPr>
      <w:r w:rsidRPr="000650E2">
        <w:rPr>
          <w:rFonts w:asciiTheme="minorHAnsi" w:eastAsiaTheme="minorHAnsi" w:hAnsiTheme="minorHAnsi" w:cstheme="minorBidi"/>
          <w:b/>
          <w:bCs/>
          <w:sz w:val="22"/>
          <w:szCs w:val="22"/>
        </w:rPr>
        <w:t>Projektdeltagere</w:t>
      </w:r>
      <w:r w:rsidRPr="000650E2">
        <w:rPr>
          <w:rFonts w:asciiTheme="minorHAnsi" w:eastAsiaTheme="minorHAnsi" w:hAnsiTheme="minorHAnsi" w:cstheme="minorBidi"/>
          <w:sz w:val="22"/>
          <w:szCs w:val="22"/>
        </w:rPr>
        <w:t xml:space="preserve">: Kirsten Bjerre, Kathrin Bock, Karen Lassen </w:t>
      </w:r>
      <w:proofErr w:type="spellStart"/>
      <w:r w:rsidRPr="000650E2">
        <w:rPr>
          <w:rFonts w:asciiTheme="minorHAnsi" w:eastAsiaTheme="minorHAnsi" w:hAnsiTheme="minorHAnsi" w:cstheme="minorBidi"/>
          <w:sz w:val="22"/>
          <w:szCs w:val="22"/>
        </w:rPr>
        <w:t>Bruntt</w:t>
      </w:r>
      <w:proofErr w:type="spellEnd"/>
      <w:r w:rsidRPr="000650E2">
        <w:rPr>
          <w:rFonts w:asciiTheme="minorHAnsi" w:eastAsiaTheme="minorHAnsi" w:hAnsiTheme="minorHAnsi" w:cstheme="minorBidi"/>
          <w:sz w:val="22"/>
          <w:szCs w:val="22"/>
        </w:rPr>
        <w:t xml:space="preserve">, Grete Dolmer, Peter Fregerslev, Ida Gyde, Juljana </w:t>
      </w:r>
      <w:proofErr w:type="spellStart"/>
      <w:r w:rsidRPr="000650E2">
        <w:rPr>
          <w:rFonts w:asciiTheme="minorHAnsi" w:eastAsiaTheme="minorHAnsi" w:hAnsiTheme="minorHAnsi" w:cstheme="minorBidi"/>
          <w:sz w:val="22"/>
          <w:szCs w:val="22"/>
        </w:rPr>
        <w:t>Gjata</w:t>
      </w:r>
      <w:proofErr w:type="spellEnd"/>
      <w:r w:rsidRPr="000650E2">
        <w:rPr>
          <w:rFonts w:asciiTheme="minorHAnsi" w:eastAsiaTheme="minorHAnsi" w:hAnsiTheme="minorHAnsi" w:cstheme="minorBidi"/>
          <w:sz w:val="22"/>
          <w:szCs w:val="22"/>
        </w:rPr>
        <w:t xml:space="preserve"> Hjorth Jacobsen, Nanna Jørgensen, Inger Maibom, Hanne Møller, Søren Martin Vestergaard Riis, Lilian Rohde</w:t>
      </w:r>
      <w:r w:rsidR="00D62ACD">
        <w:rPr>
          <w:rFonts w:asciiTheme="minorHAnsi" w:eastAsiaTheme="minorHAnsi" w:hAnsiTheme="minorHAnsi" w:cstheme="minorBidi"/>
          <w:sz w:val="22"/>
          <w:szCs w:val="22"/>
        </w:rPr>
        <w:t xml:space="preserve"> og</w:t>
      </w:r>
      <w:r w:rsidRPr="000650E2">
        <w:rPr>
          <w:rFonts w:asciiTheme="minorHAnsi" w:eastAsiaTheme="minorHAnsi" w:hAnsiTheme="minorHAnsi" w:cstheme="minorBidi"/>
          <w:sz w:val="22"/>
          <w:szCs w:val="22"/>
        </w:rPr>
        <w:t xml:space="preserve"> Jacob Spangenberg</w:t>
      </w:r>
    </w:p>
    <w:p w14:paraId="1246E798" w14:textId="77777777" w:rsidR="000650E2" w:rsidRPr="000650E2" w:rsidRDefault="000650E2" w:rsidP="000650E2">
      <w:pPr>
        <w:spacing w:after="160" w:line="259" w:lineRule="auto"/>
        <w:rPr>
          <w:rFonts w:asciiTheme="minorHAnsi" w:eastAsiaTheme="minorHAnsi" w:hAnsiTheme="minorHAnsi" w:cstheme="minorBidi"/>
          <w:sz w:val="22"/>
          <w:szCs w:val="22"/>
        </w:rPr>
      </w:pPr>
    </w:p>
    <w:p w14:paraId="452F7881" w14:textId="77777777" w:rsidR="000650E2" w:rsidRPr="000650E2" w:rsidRDefault="000650E2" w:rsidP="000650E2">
      <w:pPr>
        <w:spacing w:after="160" w:line="259" w:lineRule="auto"/>
        <w:rPr>
          <w:rFonts w:asciiTheme="minorHAnsi" w:eastAsiaTheme="minorHAnsi" w:hAnsiTheme="minorHAnsi" w:cstheme="minorBidi"/>
          <w:sz w:val="22"/>
          <w:szCs w:val="22"/>
        </w:rPr>
      </w:pPr>
      <w:r w:rsidRPr="000650E2">
        <w:rPr>
          <w:rFonts w:asciiTheme="majorHAnsi" w:eastAsiaTheme="majorEastAsia" w:hAnsiTheme="majorHAnsi" w:cstheme="majorBidi"/>
          <w:color w:val="2F5496" w:themeColor="accent1" w:themeShade="BF"/>
          <w:sz w:val="26"/>
          <w:szCs w:val="26"/>
        </w:rPr>
        <w:t>Link til rapporten:</w:t>
      </w:r>
      <w:r w:rsidRPr="000650E2">
        <w:rPr>
          <w:rFonts w:asciiTheme="minorHAnsi" w:eastAsiaTheme="minorHAnsi" w:hAnsiTheme="minorHAnsi" w:cstheme="minorBidi"/>
          <w:sz w:val="22"/>
          <w:szCs w:val="22"/>
        </w:rPr>
        <w:t xml:space="preserve"> </w:t>
      </w:r>
      <w:hyperlink r:id="rId10" w:history="1">
        <w:r w:rsidRPr="000650E2">
          <w:rPr>
            <w:rFonts w:asciiTheme="minorHAnsi" w:eastAsiaTheme="minorHAnsi" w:hAnsiTheme="minorHAnsi" w:cstheme="minorBidi"/>
            <w:color w:val="0563C1" w:themeColor="hyperlink"/>
            <w:sz w:val="22"/>
            <w:szCs w:val="22"/>
            <w:u w:val="single"/>
          </w:rPr>
          <w:t>https://www.videnomlaesning.dk/media/3088/gramma3-rappport.pdf</w:t>
        </w:r>
      </w:hyperlink>
    </w:p>
    <w:p w14:paraId="492EBA60" w14:textId="77777777" w:rsidR="000650E2" w:rsidRPr="000650E2" w:rsidRDefault="000650E2" w:rsidP="000650E2">
      <w:pPr>
        <w:keepNext/>
        <w:keepLines/>
        <w:spacing w:before="40" w:line="259" w:lineRule="auto"/>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Hvad er det?</w:t>
      </w:r>
    </w:p>
    <w:p w14:paraId="20B0DE60" w14:textId="77777777" w:rsidR="000650E2" w:rsidRPr="000650E2" w:rsidRDefault="000650E2" w:rsidP="000650E2">
      <w:pPr>
        <w:spacing w:after="160" w:line="259" w:lineRule="auto"/>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Gramma3-rapporten er en udgivelse, der bygger på et omfattende studie af, hvordan grammatikundervisningen praktiseres og forstås i grundskolens sprogfag</w:t>
      </w:r>
      <w:r w:rsidR="00D62ACD">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dansk, engelsk og tysk. </w:t>
      </w:r>
    </w:p>
    <w:p w14:paraId="3C4FD920" w14:textId="77777777" w:rsidR="000650E2" w:rsidRPr="000650E2" w:rsidRDefault="000650E2" w:rsidP="000650E2">
      <w:pPr>
        <w:keepNext/>
        <w:keepLines/>
        <w:spacing w:before="40" w:line="259" w:lineRule="auto"/>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Hvorfor er det et vigtigt dokument?</w:t>
      </w:r>
    </w:p>
    <w:p w14:paraId="5E4968B4" w14:textId="77777777" w:rsidR="000650E2" w:rsidRPr="000650E2" w:rsidRDefault="000650E2" w:rsidP="00D62ACD">
      <w:pPr>
        <w:spacing w:after="160" w:line="259" w:lineRule="auto"/>
        <w:rPr>
          <w:rFonts w:asciiTheme="minorHAnsi" w:eastAsiaTheme="minorHAnsi" w:hAnsiTheme="minorHAnsi" w:cstheme="minorBidi"/>
          <w:sz w:val="22"/>
          <w:szCs w:val="22"/>
          <w:shd w:val="clear" w:color="auto" w:fill="FFFFFF"/>
        </w:rPr>
      </w:pPr>
      <w:r w:rsidRPr="000650E2">
        <w:rPr>
          <w:rFonts w:asciiTheme="minorHAnsi" w:eastAsiaTheme="minorHAnsi" w:hAnsiTheme="minorHAnsi" w:cstheme="minorBidi"/>
          <w:sz w:val="22"/>
          <w:szCs w:val="22"/>
          <w:shd w:val="clear" w:color="auto" w:fill="FFFFFF"/>
        </w:rPr>
        <w:t xml:space="preserve">Rapporten er skrevet i 2019 og er således aktuel, da den bygger på nye undersøgelser og resultater. Den er væsentlig, da det empirisk er underbelyst, hvordan grammatikundervisning praktiseres og forstås i grundskolen. Derfor bidrager rapporten med ny viden om, hvordan der undervises i grammatik i danske klasserum, og hvilke eventuelle ligheder og forskelle der er mellem grammatikundervisningen i de tre fag, hvor sprog udgør et centralt genstandsfelt. </w:t>
      </w:r>
    </w:p>
    <w:p w14:paraId="4142B78E" w14:textId="77777777" w:rsidR="000650E2" w:rsidRPr="000650E2" w:rsidRDefault="000650E2" w:rsidP="000650E2">
      <w:pPr>
        <w:keepNext/>
        <w:keepLines/>
        <w:spacing w:before="40" w:line="259" w:lineRule="auto"/>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Hvad skal du have ud af at studere rapporten?</w:t>
      </w:r>
    </w:p>
    <w:p w14:paraId="37888739" w14:textId="77777777" w:rsidR="000650E2" w:rsidRPr="000650E2" w:rsidRDefault="000650E2" w:rsidP="000650E2">
      <w:pPr>
        <w:tabs>
          <w:tab w:val="num" w:pos="360"/>
        </w:tabs>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Få viden og indblik i</w:t>
      </w:r>
      <w:r w:rsidR="00A83075">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hvordan en forskningsrapport er bygget op</w:t>
      </w:r>
      <w:r w:rsidR="00A83075">
        <w:rPr>
          <w:rFonts w:asciiTheme="minorHAnsi" w:eastAsiaTheme="minorHAnsi" w:hAnsiTheme="minorHAnsi" w:cstheme="minorBidi"/>
          <w:sz w:val="22"/>
          <w:szCs w:val="22"/>
        </w:rPr>
        <w:t>.</w:t>
      </w:r>
    </w:p>
    <w:p w14:paraId="0BB857DF" w14:textId="77777777" w:rsidR="000650E2" w:rsidRPr="000650E2" w:rsidRDefault="000650E2" w:rsidP="000650E2">
      <w:pPr>
        <w:tabs>
          <w:tab w:val="num" w:pos="360"/>
        </w:tabs>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Blive fortrolig med det fagsprog</w:t>
      </w:r>
      <w:r w:rsidR="00A83075">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der knytter sig til forskningsundersøgelser</w:t>
      </w:r>
      <w:r w:rsidR="00A83075">
        <w:rPr>
          <w:rFonts w:asciiTheme="minorHAnsi" w:eastAsiaTheme="minorHAnsi" w:hAnsiTheme="minorHAnsi" w:cstheme="minorBidi"/>
          <w:sz w:val="22"/>
          <w:szCs w:val="22"/>
        </w:rPr>
        <w:t>.</w:t>
      </w:r>
    </w:p>
    <w:p w14:paraId="3A0FC866" w14:textId="77777777" w:rsidR="000650E2" w:rsidRPr="000650E2" w:rsidRDefault="000650E2" w:rsidP="000650E2">
      <w:pPr>
        <w:tabs>
          <w:tab w:val="num" w:pos="360"/>
        </w:tabs>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Få viden og indblik i</w:t>
      </w:r>
      <w:r w:rsidR="00A83075">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hvordan grammatikundervisningen praktiseres i folkeskolen</w:t>
      </w:r>
      <w:r w:rsidR="00A83075">
        <w:rPr>
          <w:rFonts w:asciiTheme="minorHAnsi" w:eastAsiaTheme="minorHAnsi" w:hAnsiTheme="minorHAnsi" w:cstheme="minorBidi"/>
          <w:sz w:val="22"/>
          <w:szCs w:val="22"/>
        </w:rPr>
        <w:t>.</w:t>
      </w:r>
    </w:p>
    <w:p w14:paraId="0A87C85A" w14:textId="77777777" w:rsidR="00A83075" w:rsidRPr="000650E2" w:rsidRDefault="000650E2" w:rsidP="00A83075">
      <w:pPr>
        <w:tabs>
          <w:tab w:val="num" w:pos="360"/>
        </w:tabs>
        <w:spacing w:after="160" w:line="360"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lastRenderedPageBreak/>
        <w:t>Forstå og lære begreber</w:t>
      </w:r>
      <w:r w:rsidR="00A83075">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der knytter sig til grammatik og grammatikundervisning</w:t>
      </w:r>
      <w:r w:rsidR="00A83075">
        <w:rPr>
          <w:rFonts w:asciiTheme="minorHAnsi" w:eastAsiaTheme="minorHAnsi" w:hAnsiTheme="minorHAnsi" w:cstheme="minorBidi"/>
          <w:sz w:val="22"/>
          <w:szCs w:val="22"/>
        </w:rPr>
        <w:t>.</w:t>
      </w:r>
    </w:p>
    <w:p w14:paraId="161DC943" w14:textId="77777777" w:rsidR="000650E2" w:rsidRPr="000650E2" w:rsidRDefault="000650E2" w:rsidP="000650E2">
      <w:pPr>
        <w:keepNext/>
        <w:keepLines/>
        <w:spacing w:before="40" w:line="259" w:lineRule="auto"/>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Vigtige begreber</w:t>
      </w:r>
    </w:p>
    <w:p w14:paraId="0FBEDB65" w14:textId="77777777" w:rsidR="000650E2" w:rsidRPr="000650E2" w:rsidRDefault="000650E2" w:rsidP="000650E2">
      <w:pPr>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Herunder er der to skabeloner til at støtte dit arbejde med forståelse og tilegnelse af nogle af tekstens centrale pointer og områder. I den første</w:t>
      </w:r>
    </w:p>
    <w:p w14:paraId="27F3732E" w14:textId="77777777" w:rsidR="000650E2" w:rsidRPr="000650E2" w:rsidRDefault="000650E2" w:rsidP="000650E2">
      <w:pPr>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skabelon skal du forholde dig til rapportens indhold, hvor du både skal besvare spørgsmålene med dine egne ord</w:t>
      </w:r>
      <w:r w:rsidR="00A83075">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og ligeledes forholde dig til tekstens </w:t>
      </w:r>
    </w:p>
    <w:p w14:paraId="41967C1C" w14:textId="77777777" w:rsidR="000650E2" w:rsidRPr="000650E2" w:rsidRDefault="000650E2" w:rsidP="000650E2">
      <w:pPr>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 xml:space="preserve">forklaring. I den anden skabelon skal du forklare centrale begreber, der anvendes i rapporten. Spørgsmål og begrebsafklaring kan besvares individuelt </w:t>
      </w:r>
    </w:p>
    <w:p w14:paraId="45241431" w14:textId="4605D50C" w:rsidR="000650E2" w:rsidRDefault="000650E2" w:rsidP="000650E2">
      <w:pPr>
        <w:spacing w:after="160" w:line="259" w:lineRule="auto"/>
        <w:ind w:left="360" w:hanging="360"/>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 xml:space="preserve">eller i studieteams. Inden du går i gang med læsning af rapporten, skal du lytte til følgende podcast, der handler om Gramma3-projektet: </w:t>
      </w:r>
    </w:p>
    <w:p w14:paraId="68CAFE21" w14:textId="76FAA899" w:rsidR="00B11C45" w:rsidRDefault="00321C7E" w:rsidP="000650E2">
      <w:pPr>
        <w:spacing w:after="160" w:line="259" w:lineRule="auto"/>
        <w:ind w:left="360" w:hanging="360"/>
        <w:contextualSpacing/>
        <w:rPr>
          <w:rFonts w:asciiTheme="minorHAnsi" w:eastAsiaTheme="minorHAnsi" w:hAnsiTheme="minorHAnsi" w:cstheme="minorBidi"/>
          <w:sz w:val="22"/>
          <w:szCs w:val="22"/>
        </w:rPr>
      </w:pPr>
      <w:hyperlink r:id="rId11" w:history="1">
        <w:r w:rsidR="00B11C45" w:rsidRPr="00A82C96">
          <w:rPr>
            <w:rStyle w:val="Hyperlink"/>
            <w:rFonts w:asciiTheme="minorHAnsi" w:eastAsiaTheme="minorHAnsi" w:hAnsiTheme="minorHAnsi" w:cstheme="minorBidi"/>
            <w:sz w:val="22"/>
            <w:szCs w:val="22"/>
          </w:rPr>
          <w:t>https://videnomlaesning.podbean.com/e/nar-l%c3%a6rere-og-elever-er-sammen-om-grammatik/</w:t>
        </w:r>
      </w:hyperlink>
    </w:p>
    <w:p w14:paraId="461B85CE" w14:textId="77777777" w:rsidR="000650E2" w:rsidRPr="000650E2" w:rsidRDefault="000650E2" w:rsidP="000650E2">
      <w:pPr>
        <w:spacing w:after="160" w:line="259" w:lineRule="auto"/>
        <w:rPr>
          <w:rFonts w:asciiTheme="minorHAnsi" w:eastAsiaTheme="minorHAnsi" w:hAnsiTheme="minorHAnsi" w:cstheme="minorBidi"/>
          <w:sz w:val="22"/>
          <w:szCs w:val="22"/>
        </w:rPr>
      </w:pPr>
    </w:p>
    <w:p w14:paraId="28E91152" w14:textId="77777777" w:rsidR="000650E2" w:rsidRPr="000650E2" w:rsidRDefault="000650E2" w:rsidP="000650E2">
      <w:pPr>
        <w:keepNext/>
        <w:keepLines/>
        <w:spacing w:before="240" w:line="259" w:lineRule="auto"/>
        <w:outlineLvl w:val="0"/>
        <w:rPr>
          <w:rFonts w:asciiTheme="majorHAnsi" w:eastAsiaTheme="majorEastAsia" w:hAnsiTheme="majorHAnsi" w:cstheme="majorBidi"/>
          <w:color w:val="2F5496" w:themeColor="accent1" w:themeShade="BF"/>
          <w:sz w:val="32"/>
          <w:szCs w:val="32"/>
        </w:rPr>
      </w:pPr>
      <w:r w:rsidRPr="000650E2">
        <w:rPr>
          <w:rFonts w:asciiTheme="majorHAnsi" w:eastAsiaTheme="majorEastAsia" w:hAnsiTheme="majorHAnsi" w:cstheme="majorBidi"/>
          <w:color w:val="2F5496" w:themeColor="accent1" w:themeShade="BF"/>
          <w:sz w:val="32"/>
          <w:szCs w:val="32"/>
        </w:rPr>
        <w:t>Skabelon 1</w:t>
      </w:r>
    </w:p>
    <w:tbl>
      <w:tblPr>
        <w:tblStyle w:val="Tabel-Gitter"/>
        <w:tblW w:w="5000" w:type="pct"/>
        <w:tblLook w:val="04A0" w:firstRow="1" w:lastRow="0" w:firstColumn="1" w:lastColumn="0" w:noHBand="0" w:noVBand="1"/>
      </w:tblPr>
      <w:tblGrid>
        <w:gridCol w:w="4857"/>
        <w:gridCol w:w="3764"/>
        <w:gridCol w:w="6232"/>
      </w:tblGrid>
      <w:tr w:rsidR="000650E2" w:rsidRPr="000650E2" w14:paraId="31AF9F93" w14:textId="77777777" w:rsidTr="00CA462D">
        <w:tc>
          <w:tcPr>
            <w:tcW w:w="1635" w:type="pct"/>
          </w:tcPr>
          <w:p w14:paraId="104A3655"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Spørgsmål til rapporten</w:t>
            </w:r>
          </w:p>
        </w:tc>
        <w:tc>
          <w:tcPr>
            <w:tcW w:w="1267" w:type="pct"/>
          </w:tcPr>
          <w:p w14:paraId="0A130F8F"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Forklar med egne ord</w:t>
            </w:r>
          </w:p>
        </w:tc>
        <w:tc>
          <w:tcPr>
            <w:tcW w:w="2098" w:type="pct"/>
          </w:tcPr>
          <w:p w14:paraId="184888AA"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Tekstens forklaring</w:t>
            </w:r>
          </w:p>
        </w:tc>
      </w:tr>
      <w:tr w:rsidR="000650E2" w:rsidRPr="000650E2" w14:paraId="4DEC61C1" w14:textId="77777777" w:rsidTr="00CA462D">
        <w:tc>
          <w:tcPr>
            <w:tcW w:w="1635" w:type="pct"/>
            <w:shd w:val="clear" w:color="auto" w:fill="D9E2F3" w:themeFill="accent1" w:themeFillTint="33"/>
          </w:tcPr>
          <w:p w14:paraId="39899E9F" w14:textId="77777777" w:rsidR="000650E2" w:rsidRPr="000650E2" w:rsidRDefault="000650E2" w:rsidP="000B522D">
            <w:pPr>
              <w:keepNext/>
              <w:keepLines/>
              <w:spacing w:before="40"/>
              <w:outlineLvl w:val="2"/>
              <w:rPr>
                <w:rFonts w:asciiTheme="majorHAnsi" w:eastAsiaTheme="majorEastAsia" w:hAnsiTheme="majorHAnsi" w:cstheme="majorBidi"/>
                <w:color w:val="1F3763" w:themeColor="accent1" w:themeShade="7F"/>
              </w:rPr>
            </w:pPr>
            <w:r w:rsidRPr="000650E2">
              <w:rPr>
                <w:rFonts w:asciiTheme="majorHAnsi" w:eastAsiaTheme="majorEastAsia" w:hAnsiTheme="majorHAnsi" w:cstheme="majorBidi"/>
                <w:color w:val="1F3763" w:themeColor="accent1" w:themeShade="7F"/>
              </w:rPr>
              <w:t>Del I: Indledning (side 8-13)</w:t>
            </w:r>
          </w:p>
        </w:tc>
        <w:tc>
          <w:tcPr>
            <w:tcW w:w="1267" w:type="pct"/>
            <w:shd w:val="clear" w:color="auto" w:fill="D9E2F3" w:themeFill="accent1" w:themeFillTint="33"/>
          </w:tcPr>
          <w:p w14:paraId="6F9719E4"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p>
        </w:tc>
        <w:tc>
          <w:tcPr>
            <w:tcW w:w="2098" w:type="pct"/>
            <w:shd w:val="clear" w:color="auto" w:fill="D9E2F3" w:themeFill="accent1" w:themeFillTint="33"/>
          </w:tcPr>
          <w:p w14:paraId="12C941C2"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p>
        </w:tc>
      </w:tr>
      <w:tr w:rsidR="000650E2" w:rsidRPr="000650E2" w14:paraId="2893D976" w14:textId="77777777" w:rsidTr="00CA462D">
        <w:tc>
          <w:tcPr>
            <w:tcW w:w="1635" w:type="pct"/>
          </w:tcPr>
          <w:p w14:paraId="006EFE63" w14:textId="77777777" w:rsidR="000650E2" w:rsidRPr="000650E2" w:rsidRDefault="000650E2" w:rsidP="000650E2">
            <w:pPr>
              <w:rPr>
                <w:sz w:val="22"/>
                <w:szCs w:val="22"/>
              </w:rPr>
            </w:pPr>
            <w:r w:rsidRPr="000650E2">
              <w:rPr>
                <w:sz w:val="22"/>
                <w:szCs w:val="22"/>
              </w:rPr>
              <w:t>Hvad menes der med</w:t>
            </w:r>
            <w:r w:rsidR="00B80472">
              <w:rPr>
                <w:sz w:val="22"/>
                <w:szCs w:val="22"/>
              </w:rPr>
              <w:t>,</w:t>
            </w:r>
            <w:r w:rsidRPr="000650E2">
              <w:rPr>
                <w:sz w:val="22"/>
                <w:szCs w:val="22"/>
              </w:rPr>
              <w:t xml:space="preserve"> at grammatikundervisningen i skolens modersmålsfag er mere forandringsresistent end litteraturundervisning, medieundervisning og læseundervisning</w:t>
            </w:r>
            <w:r w:rsidR="000B522D">
              <w:rPr>
                <w:sz w:val="22"/>
                <w:szCs w:val="22"/>
              </w:rPr>
              <w:t>?</w:t>
            </w:r>
            <w:r w:rsidRPr="000650E2">
              <w:rPr>
                <w:sz w:val="22"/>
                <w:szCs w:val="22"/>
              </w:rPr>
              <w:t xml:space="preserve"> (side 7)</w:t>
            </w:r>
          </w:p>
        </w:tc>
        <w:tc>
          <w:tcPr>
            <w:tcW w:w="1267" w:type="pct"/>
          </w:tcPr>
          <w:p w14:paraId="3D21C434" w14:textId="77777777" w:rsidR="000650E2" w:rsidRPr="000650E2" w:rsidRDefault="000650E2" w:rsidP="000650E2">
            <w:pPr>
              <w:rPr>
                <w:sz w:val="22"/>
                <w:szCs w:val="22"/>
              </w:rPr>
            </w:pPr>
            <w:r w:rsidRPr="000650E2">
              <w:rPr>
                <w:sz w:val="22"/>
                <w:szCs w:val="22"/>
              </w:rPr>
              <w:t>Det betyder</w:t>
            </w:r>
            <w:r w:rsidR="00B80472">
              <w:rPr>
                <w:sz w:val="22"/>
                <w:szCs w:val="22"/>
              </w:rPr>
              <w:t>,</w:t>
            </w:r>
            <w:r w:rsidRPr="000650E2">
              <w:rPr>
                <w:sz w:val="22"/>
                <w:szCs w:val="22"/>
              </w:rPr>
              <w:t xml:space="preserve"> at grammatikundervisningen – i modsætning til de nævnte typer af undervisning – ikke forandrer eller udvikler sig. </w:t>
            </w:r>
          </w:p>
        </w:tc>
        <w:tc>
          <w:tcPr>
            <w:tcW w:w="2098" w:type="pct"/>
          </w:tcPr>
          <w:p w14:paraId="5370C71F" w14:textId="77777777" w:rsidR="000650E2" w:rsidRPr="000650E2" w:rsidRDefault="000650E2" w:rsidP="000650E2">
            <w:pPr>
              <w:rPr>
                <w:sz w:val="22"/>
                <w:szCs w:val="22"/>
              </w:rPr>
            </w:pPr>
          </w:p>
        </w:tc>
      </w:tr>
      <w:tr w:rsidR="000650E2" w:rsidRPr="000650E2" w14:paraId="6828BAE5" w14:textId="77777777" w:rsidTr="00CA462D">
        <w:tc>
          <w:tcPr>
            <w:tcW w:w="1635" w:type="pct"/>
          </w:tcPr>
          <w:p w14:paraId="4B0A5E9B" w14:textId="77777777" w:rsidR="000650E2" w:rsidRPr="000650E2" w:rsidRDefault="000650E2" w:rsidP="000650E2">
            <w:pPr>
              <w:rPr>
                <w:sz w:val="22"/>
                <w:szCs w:val="22"/>
              </w:rPr>
            </w:pPr>
            <w:r w:rsidRPr="000650E2">
              <w:rPr>
                <w:sz w:val="22"/>
                <w:szCs w:val="22"/>
              </w:rPr>
              <w:t>Hvad menes der med</w:t>
            </w:r>
            <w:r w:rsidR="00B80472">
              <w:rPr>
                <w:sz w:val="22"/>
                <w:szCs w:val="22"/>
              </w:rPr>
              <w:t>,</w:t>
            </w:r>
            <w:r w:rsidRPr="000650E2">
              <w:rPr>
                <w:sz w:val="22"/>
                <w:szCs w:val="22"/>
              </w:rPr>
              <w:t xml:space="preserve"> at læremidlerne til faget er præget af en formel, strukturalistisk grammatikforståelse</w:t>
            </w:r>
            <w:r w:rsidR="000B522D">
              <w:rPr>
                <w:sz w:val="22"/>
                <w:szCs w:val="22"/>
              </w:rPr>
              <w:t>?</w:t>
            </w:r>
            <w:r w:rsidRPr="000650E2">
              <w:rPr>
                <w:sz w:val="22"/>
                <w:szCs w:val="22"/>
              </w:rPr>
              <w:t xml:space="preserve"> (side 7)</w:t>
            </w:r>
          </w:p>
          <w:p w14:paraId="67DC38DF" w14:textId="77777777" w:rsidR="000650E2" w:rsidRPr="000650E2" w:rsidRDefault="000650E2" w:rsidP="000650E2">
            <w:pPr>
              <w:rPr>
                <w:sz w:val="22"/>
                <w:szCs w:val="22"/>
              </w:rPr>
            </w:pPr>
          </w:p>
        </w:tc>
        <w:tc>
          <w:tcPr>
            <w:tcW w:w="1267" w:type="pct"/>
          </w:tcPr>
          <w:p w14:paraId="067EB7AE" w14:textId="77777777" w:rsidR="000650E2" w:rsidRPr="000650E2" w:rsidRDefault="000650E2" w:rsidP="000650E2">
            <w:pPr>
              <w:rPr>
                <w:sz w:val="22"/>
                <w:szCs w:val="22"/>
              </w:rPr>
            </w:pPr>
            <w:r w:rsidRPr="000650E2">
              <w:rPr>
                <w:sz w:val="22"/>
                <w:szCs w:val="22"/>
              </w:rPr>
              <w:t>Læremidlerne er baseret på et syn på sprog som et abstrakt system, som en række eksisterende regler for, hvordan sproget er bygget op. Sproget anses som løsrevet fra kontekst og den måde</w:t>
            </w:r>
            <w:r w:rsidR="00B80472">
              <w:rPr>
                <w:sz w:val="22"/>
                <w:szCs w:val="22"/>
              </w:rPr>
              <w:t>,</w:t>
            </w:r>
            <w:r w:rsidRPr="000650E2">
              <w:rPr>
                <w:sz w:val="22"/>
                <w:szCs w:val="22"/>
              </w:rPr>
              <w:t xml:space="preserve"> sproget bruges på i praksis.</w:t>
            </w:r>
          </w:p>
        </w:tc>
        <w:tc>
          <w:tcPr>
            <w:tcW w:w="2098" w:type="pct"/>
          </w:tcPr>
          <w:p w14:paraId="46593A92" w14:textId="77777777" w:rsidR="000650E2" w:rsidRPr="000650E2" w:rsidRDefault="000650E2" w:rsidP="000650E2">
            <w:pPr>
              <w:rPr>
                <w:sz w:val="22"/>
                <w:szCs w:val="22"/>
              </w:rPr>
            </w:pPr>
            <w:r w:rsidRPr="000650E2">
              <w:rPr>
                <w:sz w:val="22"/>
                <w:szCs w:val="22"/>
              </w:rPr>
              <w:t>Det betyder</w:t>
            </w:r>
            <w:r w:rsidR="00B80472">
              <w:rPr>
                <w:sz w:val="22"/>
                <w:szCs w:val="22"/>
              </w:rPr>
              <w:t>,</w:t>
            </w:r>
            <w:r w:rsidRPr="000650E2">
              <w:rPr>
                <w:sz w:val="22"/>
                <w:szCs w:val="22"/>
              </w:rPr>
              <w:t xml:space="preserve"> at læremidlerne helt eller delvist handler om grammatik, og det vidner om, at grammatik igen er på skemaet. Disse materialer har især fokus på ordklasser, endelser og sætningsopbygning, særligt kombineret med staveregler og tegnsætningsregler.</w:t>
            </w:r>
          </w:p>
        </w:tc>
      </w:tr>
      <w:tr w:rsidR="000650E2" w:rsidRPr="000650E2" w14:paraId="01EB10B4" w14:textId="77777777" w:rsidTr="00CA462D">
        <w:tc>
          <w:tcPr>
            <w:tcW w:w="1635" w:type="pct"/>
          </w:tcPr>
          <w:p w14:paraId="7D96C472" w14:textId="77777777" w:rsidR="000650E2" w:rsidRPr="000650E2" w:rsidRDefault="000650E2" w:rsidP="000650E2">
            <w:pPr>
              <w:rPr>
                <w:sz w:val="22"/>
                <w:szCs w:val="22"/>
              </w:rPr>
            </w:pPr>
            <w:r w:rsidRPr="000650E2">
              <w:rPr>
                <w:sz w:val="22"/>
                <w:szCs w:val="22"/>
              </w:rPr>
              <w:t>Hvad er motivationen/formålet med undersøgelsen?</w:t>
            </w:r>
          </w:p>
        </w:tc>
        <w:tc>
          <w:tcPr>
            <w:tcW w:w="1267" w:type="pct"/>
          </w:tcPr>
          <w:p w14:paraId="1BFB40C7" w14:textId="77777777" w:rsidR="000650E2" w:rsidRPr="000650E2" w:rsidRDefault="000650E2" w:rsidP="000650E2">
            <w:pPr>
              <w:rPr>
                <w:sz w:val="22"/>
                <w:szCs w:val="22"/>
              </w:rPr>
            </w:pPr>
            <w:r w:rsidRPr="000650E2">
              <w:rPr>
                <w:sz w:val="22"/>
                <w:szCs w:val="22"/>
              </w:rPr>
              <w:t>Formålet med projektet er at undersøge, hvordan grammatikundervisningen i dansk, engelsk og tysk praktiseres i grundskolen.</w:t>
            </w:r>
          </w:p>
        </w:tc>
        <w:tc>
          <w:tcPr>
            <w:tcW w:w="2098" w:type="pct"/>
          </w:tcPr>
          <w:p w14:paraId="10F0D369" w14:textId="77777777" w:rsidR="000650E2" w:rsidRPr="000650E2" w:rsidRDefault="000650E2" w:rsidP="000650E2">
            <w:pPr>
              <w:rPr>
                <w:sz w:val="22"/>
                <w:szCs w:val="22"/>
              </w:rPr>
            </w:pPr>
            <w:r w:rsidRPr="000650E2">
              <w:rPr>
                <w:sz w:val="22"/>
                <w:szCs w:val="22"/>
              </w:rPr>
              <w:t>Med Gramma3 ønsker de at bidrage med ny og værdifuld viden om, hvordan grammatikundervisning praktiseres i udskolingen i Danmark</w:t>
            </w:r>
          </w:p>
        </w:tc>
      </w:tr>
      <w:tr w:rsidR="000650E2" w:rsidRPr="000650E2" w14:paraId="4A8BC1A7" w14:textId="77777777" w:rsidTr="00CA462D">
        <w:tc>
          <w:tcPr>
            <w:tcW w:w="1635" w:type="pct"/>
          </w:tcPr>
          <w:p w14:paraId="31EC8DA7" w14:textId="77777777" w:rsidR="000650E2" w:rsidRPr="000650E2" w:rsidRDefault="000650E2" w:rsidP="000650E2">
            <w:pPr>
              <w:rPr>
                <w:sz w:val="22"/>
                <w:szCs w:val="22"/>
              </w:rPr>
            </w:pPr>
            <w:r w:rsidRPr="000650E2">
              <w:rPr>
                <w:sz w:val="22"/>
                <w:szCs w:val="22"/>
              </w:rPr>
              <w:lastRenderedPageBreak/>
              <w:t>Hvordan er det empiriske grundlag i studiet stykket sammen</w:t>
            </w:r>
            <w:r w:rsidR="000B522D">
              <w:rPr>
                <w:sz w:val="22"/>
                <w:szCs w:val="22"/>
              </w:rPr>
              <w:t>?</w:t>
            </w:r>
            <w:r w:rsidRPr="000650E2">
              <w:rPr>
                <w:sz w:val="22"/>
                <w:szCs w:val="22"/>
              </w:rPr>
              <w:t xml:space="preserve"> (side 8)</w:t>
            </w:r>
          </w:p>
        </w:tc>
        <w:tc>
          <w:tcPr>
            <w:tcW w:w="1267" w:type="pct"/>
          </w:tcPr>
          <w:p w14:paraId="5B03055A" w14:textId="77777777" w:rsidR="000650E2" w:rsidRPr="000650E2" w:rsidRDefault="000650E2" w:rsidP="000650E2">
            <w:pPr>
              <w:rPr>
                <w:sz w:val="22"/>
                <w:szCs w:val="22"/>
              </w:rPr>
            </w:pPr>
          </w:p>
        </w:tc>
        <w:tc>
          <w:tcPr>
            <w:tcW w:w="2098" w:type="pct"/>
          </w:tcPr>
          <w:p w14:paraId="1DF13BB1" w14:textId="77777777" w:rsidR="000650E2" w:rsidRPr="000650E2" w:rsidRDefault="000650E2" w:rsidP="000650E2">
            <w:pPr>
              <w:rPr>
                <w:sz w:val="22"/>
                <w:szCs w:val="22"/>
              </w:rPr>
            </w:pPr>
            <w:r w:rsidRPr="000650E2">
              <w:rPr>
                <w:sz w:val="22"/>
                <w:szCs w:val="22"/>
              </w:rPr>
              <w:t>Empirien består af observationer af 120 lektioner i dansk, 55 i engelsk og 40 i tysk. Forskerne har været til stede i den almindelige undervisning i hvert fag, uafhængigt af hvad der var på programmet. På den måde har de også kunnet undersøge, hvor meget af hvert fags undervisning der udgøres af grammatikundervisning. Ud over klasserumsobservationer har de interviewet deltagende lærere og seks tilfældigt udvalgte elever fra hver klasse.</w:t>
            </w:r>
          </w:p>
        </w:tc>
      </w:tr>
      <w:tr w:rsidR="000650E2" w:rsidRPr="000650E2" w14:paraId="6A3B588A" w14:textId="77777777" w:rsidTr="00CA462D">
        <w:tc>
          <w:tcPr>
            <w:tcW w:w="1635" w:type="pct"/>
          </w:tcPr>
          <w:p w14:paraId="6E910107" w14:textId="77777777" w:rsidR="000650E2" w:rsidRPr="000650E2" w:rsidRDefault="000650E2" w:rsidP="000650E2">
            <w:pPr>
              <w:rPr>
                <w:sz w:val="22"/>
                <w:szCs w:val="22"/>
              </w:rPr>
            </w:pPr>
            <w:r w:rsidRPr="000650E2">
              <w:rPr>
                <w:sz w:val="22"/>
                <w:szCs w:val="22"/>
              </w:rPr>
              <w:t>Hvad forstås der med et ’bredt grammatikbegreb’? (side 9-10)</w:t>
            </w:r>
          </w:p>
        </w:tc>
        <w:tc>
          <w:tcPr>
            <w:tcW w:w="1267" w:type="pct"/>
          </w:tcPr>
          <w:p w14:paraId="4BE14FD2" w14:textId="77777777" w:rsidR="000650E2" w:rsidRPr="000650E2" w:rsidRDefault="000650E2" w:rsidP="000650E2">
            <w:pPr>
              <w:rPr>
                <w:sz w:val="22"/>
                <w:szCs w:val="22"/>
              </w:rPr>
            </w:pPr>
            <w:r w:rsidRPr="000650E2">
              <w:rPr>
                <w:sz w:val="22"/>
                <w:szCs w:val="22"/>
              </w:rPr>
              <w:t>Med det brede grammatikbegreb inkluderer de både det mundtlige og det talte sprog og på mange forskellige sproglige niveauer. Konteksten bliver inddraget som en del af det brede grammatikbegreb.</w:t>
            </w:r>
          </w:p>
        </w:tc>
        <w:tc>
          <w:tcPr>
            <w:tcW w:w="2098" w:type="pct"/>
          </w:tcPr>
          <w:p w14:paraId="1DC002E2" w14:textId="77777777" w:rsidR="000650E2" w:rsidRPr="000650E2" w:rsidRDefault="000650E2" w:rsidP="000650E2">
            <w:pPr>
              <w:rPr>
                <w:sz w:val="22"/>
                <w:szCs w:val="22"/>
              </w:rPr>
            </w:pPr>
            <w:r w:rsidRPr="000650E2">
              <w:rPr>
                <w:sz w:val="22"/>
                <w:szCs w:val="22"/>
              </w:rPr>
              <w:t>Det brede grammatikbegreb inkluderer flere sproglige niveauer (under, på og over sætningsniveau), og det inkluderer også et fokus på kontekstniveauet.</w:t>
            </w:r>
          </w:p>
        </w:tc>
      </w:tr>
      <w:tr w:rsidR="000650E2" w:rsidRPr="000650E2" w14:paraId="4D57305D" w14:textId="77777777" w:rsidTr="00CA462D">
        <w:tc>
          <w:tcPr>
            <w:tcW w:w="1635" w:type="pct"/>
          </w:tcPr>
          <w:p w14:paraId="01C08811" w14:textId="77777777" w:rsidR="000650E2" w:rsidRPr="000650E2" w:rsidRDefault="000650E2" w:rsidP="000650E2">
            <w:pPr>
              <w:rPr>
                <w:sz w:val="22"/>
                <w:szCs w:val="22"/>
              </w:rPr>
            </w:pPr>
            <w:r w:rsidRPr="000650E2">
              <w:rPr>
                <w:sz w:val="22"/>
                <w:szCs w:val="22"/>
              </w:rPr>
              <w:t xml:space="preserve">Forklar Debra </w:t>
            </w:r>
            <w:proofErr w:type="spellStart"/>
            <w:r w:rsidRPr="000650E2">
              <w:rPr>
                <w:sz w:val="22"/>
                <w:szCs w:val="22"/>
              </w:rPr>
              <w:t>Myhills</w:t>
            </w:r>
            <w:proofErr w:type="spellEnd"/>
            <w:r w:rsidRPr="000650E2">
              <w:rPr>
                <w:sz w:val="22"/>
                <w:szCs w:val="22"/>
              </w:rPr>
              <w:t xml:space="preserve"> skelnen mellem grammatik som system og grammatik som valg</w:t>
            </w:r>
            <w:r w:rsidR="000B522D">
              <w:rPr>
                <w:sz w:val="22"/>
                <w:szCs w:val="22"/>
              </w:rPr>
              <w:t>.</w:t>
            </w:r>
            <w:r w:rsidRPr="000650E2">
              <w:rPr>
                <w:sz w:val="22"/>
                <w:szCs w:val="22"/>
              </w:rPr>
              <w:t xml:space="preserve"> (side 9-10)</w:t>
            </w:r>
          </w:p>
        </w:tc>
        <w:tc>
          <w:tcPr>
            <w:tcW w:w="1267" w:type="pct"/>
          </w:tcPr>
          <w:p w14:paraId="5230B729" w14:textId="77777777" w:rsidR="000650E2" w:rsidRPr="000650E2" w:rsidRDefault="000650E2" w:rsidP="000650E2">
            <w:pPr>
              <w:rPr>
                <w:sz w:val="22"/>
                <w:szCs w:val="22"/>
              </w:rPr>
            </w:pPr>
          </w:p>
        </w:tc>
        <w:tc>
          <w:tcPr>
            <w:tcW w:w="2098" w:type="pct"/>
          </w:tcPr>
          <w:p w14:paraId="31EF8893" w14:textId="77777777" w:rsidR="000650E2" w:rsidRPr="000650E2" w:rsidRDefault="000650E2" w:rsidP="000650E2">
            <w:pPr>
              <w:rPr>
                <w:sz w:val="22"/>
                <w:szCs w:val="22"/>
              </w:rPr>
            </w:pPr>
            <w:r w:rsidRPr="000650E2">
              <w:rPr>
                <w:sz w:val="22"/>
                <w:szCs w:val="22"/>
              </w:rPr>
              <w:t>Myhill (2018) skelner mellem grammatik som system og valg, hvor en undervisning med opmærksomhed på det sidste vil lægge mere vægt på, at en elev ved, hvordan en passivkonstruktion former den information, der kommunikeres, frem for at det er en passivkonstruktion.</w:t>
            </w:r>
          </w:p>
        </w:tc>
      </w:tr>
      <w:tr w:rsidR="000650E2" w:rsidRPr="000650E2" w14:paraId="6137BDCF" w14:textId="77777777" w:rsidTr="00CA462D">
        <w:tc>
          <w:tcPr>
            <w:tcW w:w="1635" w:type="pct"/>
          </w:tcPr>
          <w:p w14:paraId="24E74C22" w14:textId="77777777" w:rsidR="000650E2" w:rsidRPr="000650E2" w:rsidRDefault="000650E2" w:rsidP="000650E2">
            <w:pPr>
              <w:rPr>
                <w:sz w:val="22"/>
                <w:szCs w:val="22"/>
              </w:rPr>
            </w:pPr>
            <w:r w:rsidRPr="000650E2">
              <w:rPr>
                <w:sz w:val="22"/>
                <w:szCs w:val="22"/>
              </w:rPr>
              <w:t>Hvorfor bliver begrebet ’</w:t>
            </w:r>
            <w:proofErr w:type="spellStart"/>
            <w:r w:rsidRPr="000650E2">
              <w:rPr>
                <w:sz w:val="22"/>
                <w:szCs w:val="22"/>
              </w:rPr>
              <w:t>multilevel</w:t>
            </w:r>
            <w:proofErr w:type="spellEnd"/>
            <w:r w:rsidRPr="000650E2">
              <w:rPr>
                <w:sz w:val="22"/>
                <w:szCs w:val="22"/>
              </w:rPr>
              <w:t xml:space="preserve"> </w:t>
            </w:r>
            <w:proofErr w:type="spellStart"/>
            <w:r w:rsidRPr="000650E2">
              <w:rPr>
                <w:sz w:val="22"/>
                <w:szCs w:val="22"/>
              </w:rPr>
              <w:t>grammatics</w:t>
            </w:r>
            <w:proofErr w:type="spellEnd"/>
            <w:r w:rsidRPr="000650E2">
              <w:rPr>
                <w:sz w:val="22"/>
                <w:szCs w:val="22"/>
              </w:rPr>
              <w:t>’ inddraget i undersøgelsen? (side 10)</w:t>
            </w:r>
          </w:p>
        </w:tc>
        <w:tc>
          <w:tcPr>
            <w:tcW w:w="1267" w:type="pct"/>
          </w:tcPr>
          <w:p w14:paraId="586080DA" w14:textId="77777777" w:rsidR="000650E2" w:rsidRPr="000650E2" w:rsidRDefault="000650E2" w:rsidP="000650E2">
            <w:pPr>
              <w:rPr>
                <w:sz w:val="22"/>
                <w:szCs w:val="22"/>
              </w:rPr>
            </w:pPr>
          </w:p>
        </w:tc>
        <w:tc>
          <w:tcPr>
            <w:tcW w:w="2098" w:type="pct"/>
          </w:tcPr>
          <w:p w14:paraId="093C167F" w14:textId="77777777" w:rsidR="000650E2" w:rsidRPr="000650E2" w:rsidRDefault="000650E2" w:rsidP="000650E2">
            <w:pPr>
              <w:rPr>
                <w:sz w:val="22"/>
                <w:szCs w:val="22"/>
              </w:rPr>
            </w:pPr>
            <w:r w:rsidRPr="000650E2">
              <w:rPr>
                <w:sz w:val="22"/>
                <w:szCs w:val="22"/>
              </w:rPr>
              <w:t>Fordi det giver mulighed for at have blik for de forskellige sproglige niveauer, da det inkluderer tekst og kontekst</w:t>
            </w:r>
            <w:r w:rsidR="000B522D">
              <w:rPr>
                <w:sz w:val="22"/>
                <w:szCs w:val="22"/>
              </w:rPr>
              <w:t>,</w:t>
            </w:r>
            <w:r w:rsidRPr="000650E2">
              <w:rPr>
                <w:sz w:val="22"/>
                <w:szCs w:val="22"/>
              </w:rPr>
              <w:t xml:space="preserve"> </w:t>
            </w:r>
            <w:r w:rsidR="000B522D">
              <w:rPr>
                <w:sz w:val="22"/>
                <w:szCs w:val="22"/>
              </w:rPr>
              <w:t>o</w:t>
            </w:r>
            <w:r w:rsidRPr="000650E2">
              <w:rPr>
                <w:sz w:val="22"/>
                <w:szCs w:val="22"/>
              </w:rPr>
              <w:t>g fordi det giver mulighed for at undersøge sprog i brug.</w:t>
            </w:r>
          </w:p>
        </w:tc>
      </w:tr>
      <w:tr w:rsidR="000650E2" w:rsidRPr="000650E2" w14:paraId="17D01F8A" w14:textId="77777777" w:rsidTr="00CA462D">
        <w:tc>
          <w:tcPr>
            <w:tcW w:w="1635" w:type="pct"/>
          </w:tcPr>
          <w:p w14:paraId="32798677" w14:textId="77777777" w:rsidR="000650E2" w:rsidRPr="000650E2" w:rsidRDefault="000650E2" w:rsidP="000650E2">
            <w:pPr>
              <w:rPr>
                <w:sz w:val="22"/>
                <w:szCs w:val="22"/>
              </w:rPr>
            </w:pPr>
            <w:r w:rsidRPr="000650E2">
              <w:rPr>
                <w:sz w:val="22"/>
                <w:szCs w:val="22"/>
              </w:rPr>
              <w:t>Hvad menes der med de sproglige niveauer? (side 10-11)</w:t>
            </w:r>
          </w:p>
        </w:tc>
        <w:tc>
          <w:tcPr>
            <w:tcW w:w="1267" w:type="pct"/>
          </w:tcPr>
          <w:p w14:paraId="7B285C04" w14:textId="77777777" w:rsidR="000650E2" w:rsidRPr="000650E2" w:rsidRDefault="000650E2" w:rsidP="000650E2">
            <w:pPr>
              <w:rPr>
                <w:sz w:val="22"/>
                <w:szCs w:val="22"/>
              </w:rPr>
            </w:pPr>
          </w:p>
        </w:tc>
        <w:tc>
          <w:tcPr>
            <w:tcW w:w="2098" w:type="pct"/>
          </w:tcPr>
          <w:p w14:paraId="565F0F05" w14:textId="77777777" w:rsidR="000650E2" w:rsidRPr="000650E2" w:rsidRDefault="000650E2" w:rsidP="000650E2">
            <w:pPr>
              <w:rPr>
                <w:sz w:val="22"/>
                <w:szCs w:val="22"/>
              </w:rPr>
            </w:pPr>
            <w:r w:rsidRPr="000650E2">
              <w:rPr>
                <w:sz w:val="22"/>
                <w:szCs w:val="22"/>
              </w:rPr>
              <w:t xml:space="preserve">Det indebærer sprog på ordniveau, på sætningsniveau, på </w:t>
            </w:r>
            <w:proofErr w:type="spellStart"/>
            <w:r w:rsidRPr="000650E2">
              <w:rPr>
                <w:sz w:val="22"/>
                <w:szCs w:val="22"/>
              </w:rPr>
              <w:t>tekstniveau</w:t>
            </w:r>
            <w:proofErr w:type="spellEnd"/>
            <w:r w:rsidRPr="000650E2">
              <w:rPr>
                <w:sz w:val="22"/>
                <w:szCs w:val="22"/>
              </w:rPr>
              <w:t xml:space="preserve"> og på kontekstniveau.</w:t>
            </w:r>
          </w:p>
        </w:tc>
      </w:tr>
      <w:tr w:rsidR="000650E2" w:rsidRPr="000650E2" w14:paraId="759A3CD7" w14:textId="77777777" w:rsidTr="00CA462D">
        <w:tc>
          <w:tcPr>
            <w:tcW w:w="1635" w:type="pct"/>
          </w:tcPr>
          <w:p w14:paraId="2656BA1D" w14:textId="77777777" w:rsidR="000650E2" w:rsidRPr="000650E2" w:rsidRDefault="000650E2" w:rsidP="000650E2">
            <w:pPr>
              <w:rPr>
                <w:sz w:val="22"/>
                <w:szCs w:val="22"/>
              </w:rPr>
            </w:pPr>
            <w:r w:rsidRPr="000650E2">
              <w:rPr>
                <w:sz w:val="22"/>
                <w:szCs w:val="22"/>
              </w:rPr>
              <w:t>Hvordan defineres begrebet ’tekst’? (side 10)</w:t>
            </w:r>
          </w:p>
        </w:tc>
        <w:tc>
          <w:tcPr>
            <w:tcW w:w="1267" w:type="pct"/>
          </w:tcPr>
          <w:p w14:paraId="682EC13A" w14:textId="77777777" w:rsidR="000650E2" w:rsidRPr="000650E2" w:rsidRDefault="000650E2" w:rsidP="000650E2">
            <w:pPr>
              <w:rPr>
                <w:sz w:val="22"/>
                <w:szCs w:val="22"/>
              </w:rPr>
            </w:pPr>
          </w:p>
        </w:tc>
        <w:tc>
          <w:tcPr>
            <w:tcW w:w="2098" w:type="pct"/>
          </w:tcPr>
          <w:p w14:paraId="64B7ADFA" w14:textId="77777777" w:rsidR="000650E2" w:rsidRPr="000650E2" w:rsidRDefault="000650E2" w:rsidP="000650E2">
            <w:pPr>
              <w:rPr>
                <w:sz w:val="22"/>
                <w:szCs w:val="22"/>
              </w:rPr>
            </w:pPr>
            <w:r w:rsidRPr="000650E2">
              <w:rPr>
                <w:sz w:val="22"/>
                <w:szCs w:val="22"/>
              </w:rPr>
              <w:t>Med tekst forstår de såvel mundtlige som skriftlige tekster, hvor verbalsproget er den dominerende modalitet.</w:t>
            </w:r>
          </w:p>
        </w:tc>
      </w:tr>
      <w:tr w:rsidR="000650E2" w:rsidRPr="000650E2" w14:paraId="08F782EB" w14:textId="77777777" w:rsidTr="00CA462D">
        <w:tc>
          <w:tcPr>
            <w:tcW w:w="1635" w:type="pct"/>
          </w:tcPr>
          <w:p w14:paraId="391CE8F6" w14:textId="77777777" w:rsidR="000650E2" w:rsidRPr="000650E2" w:rsidRDefault="000650E2" w:rsidP="000650E2">
            <w:pPr>
              <w:rPr>
                <w:sz w:val="22"/>
                <w:szCs w:val="22"/>
              </w:rPr>
            </w:pPr>
            <w:r w:rsidRPr="000650E2">
              <w:rPr>
                <w:sz w:val="22"/>
                <w:szCs w:val="22"/>
              </w:rPr>
              <w:t xml:space="preserve">Hvad menes der med ’et differentieret kontekstbegreb’? (side 11) </w:t>
            </w:r>
          </w:p>
        </w:tc>
        <w:tc>
          <w:tcPr>
            <w:tcW w:w="1267" w:type="pct"/>
          </w:tcPr>
          <w:p w14:paraId="2521EBBA" w14:textId="77777777" w:rsidR="000650E2" w:rsidRPr="000650E2" w:rsidRDefault="000650E2" w:rsidP="000650E2">
            <w:pPr>
              <w:rPr>
                <w:sz w:val="22"/>
                <w:szCs w:val="22"/>
              </w:rPr>
            </w:pPr>
          </w:p>
        </w:tc>
        <w:tc>
          <w:tcPr>
            <w:tcW w:w="2098" w:type="pct"/>
          </w:tcPr>
          <w:p w14:paraId="215D078D" w14:textId="77777777" w:rsidR="000650E2" w:rsidRPr="000650E2" w:rsidRDefault="000650E2" w:rsidP="000650E2">
            <w:pPr>
              <w:rPr>
                <w:sz w:val="22"/>
                <w:szCs w:val="22"/>
              </w:rPr>
            </w:pPr>
            <w:r w:rsidRPr="000650E2">
              <w:rPr>
                <w:sz w:val="22"/>
                <w:szCs w:val="22"/>
              </w:rPr>
              <w:t>At der tages højde for forskellige typer af kontekst – herunder de fire forskellige facetter af konteksten.</w:t>
            </w:r>
          </w:p>
        </w:tc>
      </w:tr>
      <w:tr w:rsidR="000650E2" w:rsidRPr="000650E2" w14:paraId="400ABDF3" w14:textId="77777777" w:rsidTr="00CA462D">
        <w:tc>
          <w:tcPr>
            <w:tcW w:w="1635" w:type="pct"/>
          </w:tcPr>
          <w:p w14:paraId="1A662AEB" w14:textId="77777777" w:rsidR="000650E2" w:rsidRPr="000650E2" w:rsidRDefault="000650E2" w:rsidP="000650E2">
            <w:pPr>
              <w:rPr>
                <w:sz w:val="22"/>
                <w:szCs w:val="22"/>
              </w:rPr>
            </w:pPr>
            <w:r w:rsidRPr="000650E2">
              <w:rPr>
                <w:sz w:val="22"/>
                <w:szCs w:val="22"/>
              </w:rPr>
              <w:lastRenderedPageBreak/>
              <w:t>Forklar de fire facetter af konteksten, der inddrages i studiet</w:t>
            </w:r>
            <w:r w:rsidR="00EA0DD6">
              <w:rPr>
                <w:sz w:val="22"/>
                <w:szCs w:val="22"/>
              </w:rPr>
              <w:t>.</w:t>
            </w:r>
            <w:r w:rsidRPr="000650E2">
              <w:rPr>
                <w:sz w:val="22"/>
                <w:szCs w:val="22"/>
              </w:rPr>
              <w:t xml:space="preserve"> (side 11)</w:t>
            </w:r>
          </w:p>
        </w:tc>
        <w:tc>
          <w:tcPr>
            <w:tcW w:w="1267" w:type="pct"/>
          </w:tcPr>
          <w:p w14:paraId="5C894007" w14:textId="77777777" w:rsidR="000650E2" w:rsidRPr="000650E2" w:rsidRDefault="000650E2" w:rsidP="000650E2">
            <w:pPr>
              <w:rPr>
                <w:sz w:val="22"/>
                <w:szCs w:val="22"/>
              </w:rPr>
            </w:pPr>
          </w:p>
        </w:tc>
        <w:tc>
          <w:tcPr>
            <w:tcW w:w="2098" w:type="pct"/>
          </w:tcPr>
          <w:p w14:paraId="186A3166" w14:textId="77777777" w:rsidR="000650E2" w:rsidRPr="000650E2" w:rsidRDefault="00EA0DD6" w:rsidP="000650E2">
            <w:pPr>
              <w:tabs>
                <w:tab w:val="num" w:pos="360"/>
              </w:tabs>
              <w:ind w:left="360" w:hanging="360"/>
              <w:contextualSpacing/>
              <w:rPr>
                <w:sz w:val="22"/>
                <w:szCs w:val="22"/>
              </w:rPr>
            </w:pPr>
            <w:r>
              <w:rPr>
                <w:sz w:val="22"/>
                <w:szCs w:val="22"/>
              </w:rPr>
              <w:t xml:space="preserve">1. </w:t>
            </w:r>
            <w:r w:rsidR="000650E2" w:rsidRPr="000650E2">
              <w:rPr>
                <w:sz w:val="22"/>
                <w:szCs w:val="22"/>
              </w:rPr>
              <w:t>Kommunikationskonteksten</w:t>
            </w:r>
          </w:p>
          <w:p w14:paraId="3CF5DC43" w14:textId="77777777" w:rsidR="000650E2" w:rsidRPr="000650E2" w:rsidRDefault="00EA0DD6" w:rsidP="00EA0DD6">
            <w:pPr>
              <w:tabs>
                <w:tab w:val="num" w:pos="360"/>
              </w:tabs>
              <w:ind w:left="227" w:hanging="227"/>
              <w:contextualSpacing/>
              <w:rPr>
                <w:sz w:val="22"/>
                <w:szCs w:val="22"/>
              </w:rPr>
            </w:pPr>
            <w:r>
              <w:rPr>
                <w:sz w:val="22"/>
                <w:szCs w:val="22"/>
              </w:rPr>
              <w:t xml:space="preserve">2. </w:t>
            </w:r>
            <w:r w:rsidR="000650E2" w:rsidRPr="000650E2">
              <w:rPr>
                <w:sz w:val="22"/>
                <w:szCs w:val="22"/>
              </w:rPr>
              <w:t>Elevers semantiske erfaringer med sprogbrug i forskellige sammenhænge og på forskellige sprog</w:t>
            </w:r>
          </w:p>
          <w:p w14:paraId="3F0FD7BF" w14:textId="6EBF5C11" w:rsidR="000650E2" w:rsidRPr="000650E2" w:rsidRDefault="00EA0DD6" w:rsidP="00EA0DD6">
            <w:pPr>
              <w:tabs>
                <w:tab w:val="num" w:pos="360"/>
              </w:tabs>
              <w:ind w:left="227" w:hanging="227"/>
              <w:contextualSpacing/>
              <w:rPr>
                <w:sz w:val="22"/>
                <w:szCs w:val="22"/>
              </w:rPr>
            </w:pPr>
            <w:r>
              <w:rPr>
                <w:sz w:val="22"/>
                <w:szCs w:val="22"/>
              </w:rPr>
              <w:t xml:space="preserve">3. </w:t>
            </w:r>
            <w:r w:rsidR="000650E2" w:rsidRPr="000650E2">
              <w:rPr>
                <w:sz w:val="22"/>
                <w:szCs w:val="22"/>
              </w:rPr>
              <w:t>Læreres og elevers livserfaringer</w:t>
            </w:r>
          </w:p>
          <w:p w14:paraId="5DD49952" w14:textId="77777777" w:rsidR="000650E2" w:rsidRPr="000650E2" w:rsidRDefault="00EA0DD6" w:rsidP="00CA7CB3">
            <w:pPr>
              <w:tabs>
                <w:tab w:val="num" w:pos="360"/>
              </w:tabs>
              <w:ind w:left="227" w:hanging="227"/>
              <w:contextualSpacing/>
              <w:rPr>
                <w:sz w:val="22"/>
                <w:szCs w:val="22"/>
              </w:rPr>
            </w:pPr>
            <w:r>
              <w:rPr>
                <w:sz w:val="22"/>
                <w:szCs w:val="22"/>
              </w:rPr>
              <w:t xml:space="preserve">4. </w:t>
            </w:r>
            <w:r w:rsidR="000650E2" w:rsidRPr="000650E2">
              <w:rPr>
                <w:sz w:val="22"/>
                <w:szCs w:val="22"/>
              </w:rPr>
              <w:t>Undervisningsomgivelserne forstået som læreres eller elevers henvisninger til noget i faget eller i andre fag, der er foregået tidligere</w:t>
            </w:r>
            <w:r>
              <w:rPr>
                <w:sz w:val="22"/>
                <w:szCs w:val="22"/>
              </w:rPr>
              <w:t>,</w:t>
            </w:r>
            <w:r w:rsidR="000650E2" w:rsidRPr="000650E2">
              <w:rPr>
                <w:sz w:val="22"/>
                <w:szCs w:val="22"/>
              </w:rPr>
              <w:t xml:space="preserve"> eller</w:t>
            </w:r>
            <w:r>
              <w:rPr>
                <w:sz w:val="22"/>
                <w:szCs w:val="22"/>
              </w:rPr>
              <w:t xml:space="preserve"> som</w:t>
            </w:r>
            <w:r w:rsidR="000650E2" w:rsidRPr="000650E2">
              <w:rPr>
                <w:sz w:val="22"/>
                <w:szCs w:val="22"/>
              </w:rPr>
              <w:t xml:space="preserve"> skal foregå efterfølgende</w:t>
            </w:r>
          </w:p>
        </w:tc>
      </w:tr>
      <w:tr w:rsidR="000650E2" w:rsidRPr="000650E2" w14:paraId="25D48372" w14:textId="77777777" w:rsidTr="00CA462D">
        <w:tc>
          <w:tcPr>
            <w:tcW w:w="1635" w:type="pct"/>
          </w:tcPr>
          <w:p w14:paraId="7725E0FA" w14:textId="77777777" w:rsidR="000650E2" w:rsidRPr="000650E2" w:rsidRDefault="000650E2" w:rsidP="000650E2">
            <w:pPr>
              <w:rPr>
                <w:sz w:val="22"/>
                <w:szCs w:val="22"/>
              </w:rPr>
            </w:pPr>
            <w:r w:rsidRPr="000650E2">
              <w:rPr>
                <w:sz w:val="22"/>
                <w:szCs w:val="22"/>
              </w:rPr>
              <w:t>Hvad menes der med implicit og eksplicit grammatikundervisning? (side 11-12)</w:t>
            </w:r>
          </w:p>
        </w:tc>
        <w:tc>
          <w:tcPr>
            <w:tcW w:w="1267" w:type="pct"/>
          </w:tcPr>
          <w:p w14:paraId="0334BE86" w14:textId="77777777" w:rsidR="000650E2" w:rsidRPr="000650E2" w:rsidRDefault="000650E2" w:rsidP="000650E2">
            <w:pPr>
              <w:rPr>
                <w:sz w:val="22"/>
                <w:szCs w:val="22"/>
              </w:rPr>
            </w:pPr>
          </w:p>
        </w:tc>
        <w:tc>
          <w:tcPr>
            <w:tcW w:w="2098" w:type="pct"/>
          </w:tcPr>
          <w:p w14:paraId="197DDD25" w14:textId="77777777" w:rsidR="000650E2" w:rsidRPr="000650E2" w:rsidRDefault="000650E2" w:rsidP="000650E2">
            <w:pPr>
              <w:rPr>
                <w:sz w:val="22"/>
                <w:szCs w:val="22"/>
              </w:rPr>
            </w:pPr>
            <w:r w:rsidRPr="000650E2">
              <w:rPr>
                <w:sz w:val="22"/>
                <w:szCs w:val="22"/>
              </w:rPr>
              <w:t>Eksplicit grammatikundervisning bestemmer de som undervisning, hvor der i klasserummet rettes direkte opmærksomhed mod strukturer og regelmæssigheder på de sproglige niveauer.</w:t>
            </w:r>
          </w:p>
          <w:p w14:paraId="0C998C58" w14:textId="77777777" w:rsidR="000650E2" w:rsidRPr="000650E2" w:rsidRDefault="000650E2" w:rsidP="000650E2">
            <w:pPr>
              <w:rPr>
                <w:sz w:val="22"/>
                <w:szCs w:val="22"/>
              </w:rPr>
            </w:pPr>
          </w:p>
          <w:p w14:paraId="79A9C36A" w14:textId="77777777" w:rsidR="000650E2" w:rsidRPr="000650E2" w:rsidRDefault="000650E2" w:rsidP="000650E2">
            <w:pPr>
              <w:rPr>
                <w:sz w:val="22"/>
                <w:szCs w:val="22"/>
              </w:rPr>
            </w:pPr>
            <w:r w:rsidRPr="000650E2">
              <w:rPr>
                <w:sz w:val="22"/>
                <w:szCs w:val="22"/>
              </w:rPr>
              <w:t>Eksplicit grammatikunderundervisning kan også finde sted undervejs i andre aktiviteter, hvis der rettes direkte opmærksomhed mod sprog og sprogbrug undervejs.</w:t>
            </w:r>
          </w:p>
          <w:p w14:paraId="00BAA33C" w14:textId="77777777" w:rsidR="000650E2" w:rsidRPr="000650E2" w:rsidRDefault="000650E2" w:rsidP="000650E2">
            <w:pPr>
              <w:rPr>
                <w:sz w:val="22"/>
                <w:szCs w:val="22"/>
              </w:rPr>
            </w:pPr>
          </w:p>
          <w:p w14:paraId="1314F3AA" w14:textId="77777777" w:rsidR="000650E2" w:rsidRPr="000650E2" w:rsidRDefault="000650E2" w:rsidP="000650E2">
            <w:pPr>
              <w:rPr>
                <w:sz w:val="22"/>
                <w:szCs w:val="22"/>
              </w:rPr>
            </w:pPr>
            <w:r w:rsidRPr="000650E2">
              <w:rPr>
                <w:sz w:val="22"/>
                <w:szCs w:val="22"/>
              </w:rPr>
              <w:t>Implicit gramm</w:t>
            </w:r>
            <w:r w:rsidR="008B5135">
              <w:rPr>
                <w:sz w:val="22"/>
                <w:szCs w:val="22"/>
              </w:rPr>
              <w:t>a</w:t>
            </w:r>
            <w:r w:rsidRPr="000650E2">
              <w:rPr>
                <w:sz w:val="22"/>
                <w:szCs w:val="22"/>
              </w:rPr>
              <w:t>tikundervisning er forbundet med en kommunikativ undervisningstradition, hvor der primært rettes et implicit – og ikke et eksplicit – fokus på strukturer og regelmæssigheder. Målet med den implicitte grammatikundervisning bliver en ubevidst tilegnelse frem for bevidst læring.</w:t>
            </w:r>
          </w:p>
        </w:tc>
      </w:tr>
      <w:tr w:rsidR="000650E2" w:rsidRPr="000650E2" w14:paraId="3ED6C6C7" w14:textId="77777777" w:rsidTr="00CA462D">
        <w:tc>
          <w:tcPr>
            <w:tcW w:w="1635" w:type="pct"/>
          </w:tcPr>
          <w:p w14:paraId="64C384B7" w14:textId="77777777" w:rsidR="000650E2" w:rsidRPr="000650E2" w:rsidRDefault="000650E2" w:rsidP="000650E2">
            <w:pPr>
              <w:rPr>
                <w:sz w:val="22"/>
                <w:szCs w:val="22"/>
              </w:rPr>
            </w:pPr>
            <w:r w:rsidRPr="000650E2">
              <w:rPr>
                <w:sz w:val="22"/>
                <w:szCs w:val="22"/>
              </w:rPr>
              <w:t>Hvorfor fravælges den implicitte grammatikundervisning i studiet? (side 11-12)</w:t>
            </w:r>
          </w:p>
        </w:tc>
        <w:tc>
          <w:tcPr>
            <w:tcW w:w="1267" w:type="pct"/>
          </w:tcPr>
          <w:p w14:paraId="3BC74FF0" w14:textId="77777777" w:rsidR="000650E2" w:rsidRPr="000650E2" w:rsidRDefault="000650E2" w:rsidP="000650E2">
            <w:pPr>
              <w:rPr>
                <w:sz w:val="22"/>
                <w:szCs w:val="22"/>
              </w:rPr>
            </w:pPr>
          </w:p>
        </w:tc>
        <w:tc>
          <w:tcPr>
            <w:tcW w:w="2098" w:type="pct"/>
          </w:tcPr>
          <w:p w14:paraId="6852781C" w14:textId="77777777" w:rsidR="000650E2" w:rsidRPr="000650E2" w:rsidRDefault="000650E2" w:rsidP="000650E2">
            <w:pPr>
              <w:rPr>
                <w:sz w:val="22"/>
                <w:szCs w:val="22"/>
              </w:rPr>
            </w:pPr>
            <w:r w:rsidRPr="000650E2">
              <w:rPr>
                <w:sz w:val="22"/>
                <w:szCs w:val="22"/>
              </w:rPr>
              <w:t>Fordi den ikke kan observeres i undervisningen.</w:t>
            </w:r>
          </w:p>
        </w:tc>
      </w:tr>
      <w:tr w:rsidR="000650E2" w:rsidRPr="000650E2" w14:paraId="16F3C55D" w14:textId="77777777" w:rsidTr="00CA462D">
        <w:tc>
          <w:tcPr>
            <w:tcW w:w="1635" w:type="pct"/>
          </w:tcPr>
          <w:p w14:paraId="50949CC1" w14:textId="77777777" w:rsidR="000650E2" w:rsidRPr="000650E2" w:rsidRDefault="000650E2" w:rsidP="000650E2">
            <w:pPr>
              <w:rPr>
                <w:sz w:val="22"/>
                <w:szCs w:val="22"/>
              </w:rPr>
            </w:pPr>
            <w:r w:rsidRPr="000650E2">
              <w:rPr>
                <w:sz w:val="22"/>
                <w:szCs w:val="22"/>
              </w:rPr>
              <w:t xml:space="preserve">Hvordan defineres og anvendes begrebet ’praksisser’ i studiet? (side 13) </w:t>
            </w:r>
          </w:p>
        </w:tc>
        <w:tc>
          <w:tcPr>
            <w:tcW w:w="1267" w:type="pct"/>
          </w:tcPr>
          <w:p w14:paraId="704E777F" w14:textId="77777777" w:rsidR="000650E2" w:rsidRPr="000650E2" w:rsidRDefault="000650E2" w:rsidP="000650E2">
            <w:pPr>
              <w:rPr>
                <w:sz w:val="22"/>
                <w:szCs w:val="22"/>
              </w:rPr>
            </w:pPr>
          </w:p>
        </w:tc>
        <w:tc>
          <w:tcPr>
            <w:tcW w:w="2098" w:type="pct"/>
          </w:tcPr>
          <w:p w14:paraId="0D4B25BF" w14:textId="77777777" w:rsidR="000650E2" w:rsidRPr="000650E2" w:rsidRDefault="000650E2" w:rsidP="000650E2">
            <w:pPr>
              <w:rPr>
                <w:sz w:val="22"/>
                <w:szCs w:val="22"/>
              </w:rPr>
            </w:pPr>
            <w:r w:rsidRPr="000650E2">
              <w:rPr>
                <w:sz w:val="22"/>
                <w:szCs w:val="22"/>
              </w:rPr>
              <w:t xml:space="preserve">De anvender begrebet med inspiration fra etnografisk </w:t>
            </w:r>
            <w:proofErr w:type="spellStart"/>
            <w:r w:rsidRPr="000650E2">
              <w:rPr>
                <w:sz w:val="22"/>
                <w:szCs w:val="22"/>
              </w:rPr>
              <w:t>literacyforskning</w:t>
            </w:r>
            <w:proofErr w:type="spellEnd"/>
            <w:r w:rsidRPr="000650E2">
              <w:rPr>
                <w:sz w:val="22"/>
                <w:szCs w:val="22"/>
              </w:rPr>
              <w:t xml:space="preserve"> og bestemmer det som et begreb</w:t>
            </w:r>
            <w:r w:rsidR="008B5135">
              <w:rPr>
                <w:sz w:val="22"/>
                <w:szCs w:val="22"/>
              </w:rPr>
              <w:t>,</w:t>
            </w:r>
            <w:r w:rsidRPr="000650E2">
              <w:rPr>
                <w:sz w:val="22"/>
                <w:szCs w:val="22"/>
              </w:rPr>
              <w:t xml:space="preserve"> der dækker såvel observerbare hændelser (’events’) som deltageres værditilskrivninger i de sociale sammenhænge, hvor hændelserne foregår.</w:t>
            </w:r>
          </w:p>
        </w:tc>
      </w:tr>
      <w:tr w:rsidR="000650E2" w:rsidRPr="000650E2" w14:paraId="0611CEBC" w14:textId="77777777" w:rsidTr="00CA462D">
        <w:tc>
          <w:tcPr>
            <w:tcW w:w="1635" w:type="pct"/>
            <w:shd w:val="clear" w:color="auto" w:fill="FFF2CC" w:themeFill="accent4" w:themeFillTint="33"/>
          </w:tcPr>
          <w:p w14:paraId="20E7445F" w14:textId="77777777" w:rsidR="000650E2" w:rsidRPr="000650E2" w:rsidRDefault="000650E2" w:rsidP="000650E2">
            <w:pPr>
              <w:keepNext/>
              <w:keepLines/>
              <w:spacing w:before="40"/>
              <w:outlineLvl w:val="2"/>
              <w:rPr>
                <w:rFonts w:asciiTheme="majorHAnsi" w:eastAsiaTheme="majorEastAsia" w:hAnsiTheme="majorHAnsi" w:cstheme="majorBidi"/>
                <w:color w:val="1F3763" w:themeColor="accent1" w:themeShade="7F"/>
              </w:rPr>
            </w:pPr>
            <w:r w:rsidRPr="000650E2">
              <w:rPr>
                <w:rFonts w:asciiTheme="majorHAnsi" w:eastAsiaTheme="majorEastAsia" w:hAnsiTheme="majorHAnsi" w:cstheme="majorBidi"/>
                <w:color w:val="1F3763" w:themeColor="accent1" w:themeShade="7F"/>
              </w:rPr>
              <w:lastRenderedPageBreak/>
              <w:t>Metodologi og metode (side 13-21)</w:t>
            </w:r>
          </w:p>
          <w:p w14:paraId="6336C434" w14:textId="77777777" w:rsidR="000650E2" w:rsidRPr="000650E2" w:rsidRDefault="000650E2" w:rsidP="000650E2">
            <w:pPr>
              <w:rPr>
                <w:sz w:val="22"/>
                <w:szCs w:val="22"/>
              </w:rPr>
            </w:pPr>
          </w:p>
        </w:tc>
        <w:tc>
          <w:tcPr>
            <w:tcW w:w="1267" w:type="pct"/>
            <w:shd w:val="clear" w:color="auto" w:fill="FFF2CC" w:themeFill="accent4" w:themeFillTint="33"/>
          </w:tcPr>
          <w:p w14:paraId="4711FAF9"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Forklar med egne ord</w:t>
            </w:r>
          </w:p>
        </w:tc>
        <w:tc>
          <w:tcPr>
            <w:tcW w:w="2098" w:type="pct"/>
            <w:shd w:val="clear" w:color="auto" w:fill="FFF2CC" w:themeFill="accent4" w:themeFillTint="33"/>
          </w:tcPr>
          <w:p w14:paraId="17D5F482" w14:textId="77777777" w:rsidR="000650E2" w:rsidRPr="000650E2" w:rsidRDefault="000650E2" w:rsidP="000650E2">
            <w:pPr>
              <w:rPr>
                <w:sz w:val="22"/>
                <w:szCs w:val="22"/>
              </w:rPr>
            </w:pPr>
          </w:p>
        </w:tc>
      </w:tr>
      <w:tr w:rsidR="000650E2" w:rsidRPr="000650E2" w14:paraId="71DB2917" w14:textId="77777777" w:rsidTr="00CA462D">
        <w:tc>
          <w:tcPr>
            <w:tcW w:w="1635" w:type="pct"/>
          </w:tcPr>
          <w:p w14:paraId="7434BBEA" w14:textId="77777777" w:rsidR="000650E2" w:rsidRPr="000650E2" w:rsidRDefault="000650E2" w:rsidP="000650E2">
            <w:pPr>
              <w:rPr>
                <w:sz w:val="22"/>
                <w:szCs w:val="22"/>
              </w:rPr>
            </w:pPr>
            <w:r w:rsidRPr="000650E2">
              <w:rPr>
                <w:sz w:val="22"/>
                <w:szCs w:val="22"/>
              </w:rPr>
              <w:t>Hvordan forklares forskellen på traditionel etnografi og fokuseret etnografi? (side 13)</w:t>
            </w:r>
          </w:p>
        </w:tc>
        <w:tc>
          <w:tcPr>
            <w:tcW w:w="1267" w:type="pct"/>
          </w:tcPr>
          <w:p w14:paraId="2619F400" w14:textId="77777777" w:rsidR="000650E2" w:rsidRPr="000650E2" w:rsidRDefault="000650E2" w:rsidP="000650E2">
            <w:pPr>
              <w:rPr>
                <w:sz w:val="22"/>
                <w:szCs w:val="22"/>
              </w:rPr>
            </w:pPr>
          </w:p>
        </w:tc>
        <w:tc>
          <w:tcPr>
            <w:tcW w:w="2098" w:type="pct"/>
          </w:tcPr>
          <w:p w14:paraId="4CB25E5E" w14:textId="77777777" w:rsidR="000650E2" w:rsidRPr="000650E2" w:rsidRDefault="000650E2" w:rsidP="000650E2">
            <w:pPr>
              <w:rPr>
                <w:sz w:val="22"/>
                <w:szCs w:val="22"/>
              </w:rPr>
            </w:pPr>
            <w:r w:rsidRPr="000650E2">
              <w:rPr>
                <w:sz w:val="22"/>
                <w:szCs w:val="22"/>
              </w:rPr>
              <w:t>Hvor traditionel etnografi lægger vægt på tid i felten for at forstå de praksisser, der kan være fremmede for forskeren, så er det centrale i fokuseret etnografi forskerens fortrolighed med det, der undersøges.</w:t>
            </w:r>
          </w:p>
        </w:tc>
      </w:tr>
      <w:tr w:rsidR="000650E2" w:rsidRPr="000650E2" w14:paraId="67BA7B76" w14:textId="77777777" w:rsidTr="00CA462D">
        <w:tc>
          <w:tcPr>
            <w:tcW w:w="1635" w:type="pct"/>
          </w:tcPr>
          <w:p w14:paraId="7FC45B9A" w14:textId="77777777" w:rsidR="000650E2" w:rsidRPr="000650E2" w:rsidRDefault="000650E2" w:rsidP="000650E2">
            <w:pPr>
              <w:rPr>
                <w:sz w:val="22"/>
                <w:szCs w:val="22"/>
              </w:rPr>
            </w:pPr>
            <w:r w:rsidRPr="000650E2">
              <w:rPr>
                <w:sz w:val="22"/>
                <w:szCs w:val="22"/>
              </w:rPr>
              <w:t>Hvilke forskellige funktioner har de foretagne interviews haft? (side 14)</w:t>
            </w:r>
          </w:p>
        </w:tc>
        <w:tc>
          <w:tcPr>
            <w:tcW w:w="1267" w:type="pct"/>
          </w:tcPr>
          <w:p w14:paraId="2AFB13B7" w14:textId="77777777" w:rsidR="000650E2" w:rsidRPr="000650E2" w:rsidRDefault="000650E2" w:rsidP="000650E2">
            <w:pPr>
              <w:rPr>
                <w:sz w:val="22"/>
                <w:szCs w:val="22"/>
              </w:rPr>
            </w:pPr>
          </w:p>
        </w:tc>
        <w:tc>
          <w:tcPr>
            <w:tcW w:w="2098" w:type="pct"/>
          </w:tcPr>
          <w:p w14:paraId="7D301530" w14:textId="77777777" w:rsidR="000650E2" w:rsidRPr="000650E2" w:rsidRDefault="000650E2" w:rsidP="000650E2">
            <w:pPr>
              <w:numPr>
                <w:ilvl w:val="0"/>
                <w:numId w:val="4"/>
              </w:numPr>
              <w:contextualSpacing/>
              <w:rPr>
                <w:sz w:val="22"/>
                <w:szCs w:val="22"/>
              </w:rPr>
            </w:pPr>
            <w:r w:rsidRPr="000650E2">
              <w:rPr>
                <w:sz w:val="22"/>
                <w:szCs w:val="22"/>
              </w:rPr>
              <w:t>De udgør en del af data i forhold til at undersøge praksisser</w:t>
            </w:r>
            <w:r w:rsidR="00A768A5">
              <w:rPr>
                <w:sz w:val="22"/>
                <w:szCs w:val="22"/>
              </w:rPr>
              <w:t>.</w:t>
            </w:r>
          </w:p>
          <w:p w14:paraId="38A9DE1B" w14:textId="77777777" w:rsidR="000650E2" w:rsidRPr="000650E2" w:rsidRDefault="000650E2" w:rsidP="000650E2">
            <w:pPr>
              <w:numPr>
                <w:ilvl w:val="0"/>
                <w:numId w:val="4"/>
              </w:numPr>
              <w:contextualSpacing/>
              <w:rPr>
                <w:sz w:val="22"/>
                <w:szCs w:val="22"/>
              </w:rPr>
            </w:pPr>
            <w:r w:rsidRPr="000650E2">
              <w:rPr>
                <w:sz w:val="22"/>
                <w:szCs w:val="22"/>
              </w:rPr>
              <w:t>De har bidraget metodologisk til at underbygge, om det, de har set og oplevet, også bekræftes og genkendes som typisk af de involverede.</w:t>
            </w:r>
          </w:p>
        </w:tc>
      </w:tr>
      <w:tr w:rsidR="000650E2" w:rsidRPr="000650E2" w14:paraId="4C6F1BC9" w14:textId="77777777" w:rsidTr="00CA462D">
        <w:tc>
          <w:tcPr>
            <w:tcW w:w="1635" w:type="pct"/>
          </w:tcPr>
          <w:p w14:paraId="781F4CE8" w14:textId="77777777" w:rsidR="000650E2" w:rsidRPr="000650E2" w:rsidRDefault="000650E2" w:rsidP="000650E2">
            <w:pPr>
              <w:rPr>
                <w:sz w:val="22"/>
                <w:szCs w:val="22"/>
              </w:rPr>
            </w:pPr>
            <w:r w:rsidRPr="000650E2">
              <w:rPr>
                <w:sz w:val="22"/>
                <w:szCs w:val="22"/>
              </w:rPr>
              <w:t>Hvilke strategier har været centrale i forskergruppens bearbejdning af data? (side 14)</w:t>
            </w:r>
          </w:p>
        </w:tc>
        <w:tc>
          <w:tcPr>
            <w:tcW w:w="1267" w:type="pct"/>
          </w:tcPr>
          <w:p w14:paraId="63D667D3" w14:textId="77777777" w:rsidR="000650E2" w:rsidRPr="000650E2" w:rsidRDefault="000650E2" w:rsidP="000650E2">
            <w:pPr>
              <w:rPr>
                <w:sz w:val="22"/>
                <w:szCs w:val="22"/>
              </w:rPr>
            </w:pPr>
          </w:p>
        </w:tc>
        <w:tc>
          <w:tcPr>
            <w:tcW w:w="2098" w:type="pct"/>
          </w:tcPr>
          <w:p w14:paraId="3359FA1F" w14:textId="77777777" w:rsidR="000650E2" w:rsidRPr="000650E2" w:rsidRDefault="00A768A5" w:rsidP="00A768A5">
            <w:pPr>
              <w:tabs>
                <w:tab w:val="num" w:pos="360"/>
              </w:tabs>
              <w:ind w:left="227" w:hanging="227"/>
              <w:contextualSpacing/>
              <w:rPr>
                <w:sz w:val="22"/>
                <w:szCs w:val="22"/>
              </w:rPr>
            </w:pPr>
            <w:r>
              <w:rPr>
                <w:sz w:val="22"/>
                <w:szCs w:val="22"/>
              </w:rPr>
              <w:t xml:space="preserve">1. </w:t>
            </w:r>
            <w:r w:rsidR="000650E2" w:rsidRPr="000650E2">
              <w:rPr>
                <w:sz w:val="22"/>
                <w:szCs w:val="22"/>
              </w:rPr>
              <w:t xml:space="preserve">De har været optaget af at få øje på det typiske og derfor udvalgt og medbragt nøgleeksempler til interviewene. </w:t>
            </w:r>
          </w:p>
          <w:p w14:paraId="1DDD4364" w14:textId="77777777" w:rsidR="000650E2" w:rsidRPr="000650E2" w:rsidRDefault="00A768A5" w:rsidP="00A768A5">
            <w:pPr>
              <w:tabs>
                <w:tab w:val="num" w:pos="360"/>
              </w:tabs>
              <w:ind w:left="227" w:hanging="227"/>
              <w:contextualSpacing/>
              <w:rPr>
                <w:sz w:val="22"/>
                <w:szCs w:val="22"/>
              </w:rPr>
            </w:pPr>
            <w:r>
              <w:rPr>
                <w:sz w:val="22"/>
                <w:szCs w:val="22"/>
              </w:rPr>
              <w:t xml:space="preserve">2. </w:t>
            </w:r>
            <w:r w:rsidR="000650E2" w:rsidRPr="000650E2">
              <w:rPr>
                <w:sz w:val="22"/>
                <w:szCs w:val="22"/>
              </w:rPr>
              <w:t xml:space="preserve">De har også været optaget af at få øje på det særlige, som kan belyse de praksisser, de ser. </w:t>
            </w:r>
          </w:p>
        </w:tc>
      </w:tr>
      <w:tr w:rsidR="000650E2" w:rsidRPr="000650E2" w14:paraId="4E90DAAA" w14:textId="77777777" w:rsidTr="00CA462D">
        <w:tc>
          <w:tcPr>
            <w:tcW w:w="1635" w:type="pct"/>
          </w:tcPr>
          <w:p w14:paraId="5D89BA4C" w14:textId="77777777" w:rsidR="000650E2" w:rsidRPr="000650E2" w:rsidRDefault="000650E2" w:rsidP="000650E2">
            <w:pPr>
              <w:rPr>
                <w:sz w:val="22"/>
                <w:szCs w:val="22"/>
              </w:rPr>
            </w:pPr>
            <w:r w:rsidRPr="000650E2">
              <w:rPr>
                <w:sz w:val="22"/>
                <w:szCs w:val="22"/>
              </w:rPr>
              <w:t>Hvilke etiske overvejelser har forskergruppen haft i forbindelse med projektet?</w:t>
            </w:r>
          </w:p>
        </w:tc>
        <w:tc>
          <w:tcPr>
            <w:tcW w:w="1267" w:type="pct"/>
          </w:tcPr>
          <w:p w14:paraId="07BCCC01" w14:textId="77777777" w:rsidR="000650E2" w:rsidRPr="000650E2" w:rsidRDefault="000650E2" w:rsidP="000650E2">
            <w:pPr>
              <w:rPr>
                <w:sz w:val="22"/>
                <w:szCs w:val="22"/>
              </w:rPr>
            </w:pPr>
          </w:p>
        </w:tc>
        <w:tc>
          <w:tcPr>
            <w:tcW w:w="2098" w:type="pct"/>
          </w:tcPr>
          <w:p w14:paraId="70EB0665" w14:textId="77777777" w:rsidR="000650E2" w:rsidRPr="000650E2" w:rsidRDefault="000650E2" w:rsidP="000650E2">
            <w:pPr>
              <w:numPr>
                <w:ilvl w:val="0"/>
                <w:numId w:val="3"/>
              </w:numPr>
              <w:contextualSpacing/>
              <w:rPr>
                <w:sz w:val="22"/>
                <w:szCs w:val="22"/>
              </w:rPr>
            </w:pPr>
            <w:r w:rsidRPr="000650E2">
              <w:rPr>
                <w:sz w:val="22"/>
                <w:szCs w:val="22"/>
              </w:rPr>
              <w:t>De har indhentet samtykke, der lever op til den aktuelle datalov.</w:t>
            </w:r>
          </w:p>
          <w:p w14:paraId="03614E33" w14:textId="77777777" w:rsidR="000650E2" w:rsidRPr="000650E2" w:rsidRDefault="000650E2" w:rsidP="000650E2">
            <w:pPr>
              <w:numPr>
                <w:ilvl w:val="0"/>
                <w:numId w:val="3"/>
              </w:numPr>
              <w:contextualSpacing/>
              <w:rPr>
                <w:sz w:val="22"/>
                <w:szCs w:val="22"/>
              </w:rPr>
            </w:pPr>
            <w:r w:rsidRPr="000650E2">
              <w:rPr>
                <w:sz w:val="22"/>
                <w:szCs w:val="22"/>
              </w:rPr>
              <w:t>De har valgt en åben strategi i mødet med såvel lærere som elever, hvor de har fortalt om studiet</w:t>
            </w:r>
            <w:r w:rsidR="00A768A5">
              <w:rPr>
                <w:sz w:val="22"/>
                <w:szCs w:val="22"/>
              </w:rPr>
              <w:t>.</w:t>
            </w:r>
          </w:p>
          <w:p w14:paraId="4701B798" w14:textId="77777777" w:rsidR="000650E2" w:rsidRPr="000650E2" w:rsidRDefault="000650E2" w:rsidP="000650E2">
            <w:pPr>
              <w:numPr>
                <w:ilvl w:val="0"/>
                <w:numId w:val="3"/>
              </w:numPr>
              <w:contextualSpacing/>
              <w:rPr>
                <w:sz w:val="22"/>
                <w:szCs w:val="22"/>
              </w:rPr>
            </w:pPr>
            <w:r w:rsidRPr="000650E2">
              <w:rPr>
                <w:sz w:val="22"/>
                <w:szCs w:val="22"/>
              </w:rPr>
              <w:t>I enkelte klasser har der været forældre, der ikke ønskede, at deres børn deltog. I de tilfælde har de undgået at indsamle for eksempel elevtekster fra disse børn samt undgået at vælge disse børn til interview.</w:t>
            </w:r>
          </w:p>
          <w:p w14:paraId="27ED1D7C" w14:textId="77777777" w:rsidR="000650E2" w:rsidRPr="000650E2" w:rsidRDefault="000650E2" w:rsidP="00A768A5">
            <w:pPr>
              <w:numPr>
                <w:ilvl w:val="0"/>
                <w:numId w:val="3"/>
              </w:numPr>
              <w:contextualSpacing/>
              <w:rPr>
                <w:sz w:val="22"/>
                <w:szCs w:val="22"/>
              </w:rPr>
            </w:pPr>
            <w:r w:rsidRPr="000650E2">
              <w:rPr>
                <w:sz w:val="22"/>
                <w:szCs w:val="22"/>
              </w:rPr>
              <w:t>De har sikret ansvarlighed i måden, interview er blevet gennemført på</w:t>
            </w:r>
            <w:r w:rsidR="00A768A5">
              <w:rPr>
                <w:sz w:val="22"/>
                <w:szCs w:val="22"/>
              </w:rPr>
              <w:t>,</w:t>
            </w:r>
            <w:r w:rsidRPr="000650E2">
              <w:rPr>
                <w:sz w:val="22"/>
                <w:szCs w:val="22"/>
              </w:rPr>
              <w:t xml:space="preserve"> og med en særlig opmærksomhed på etisk velvalgte strategier, når de deltagende elever er blevet interviewet</w:t>
            </w:r>
            <w:r w:rsidR="00A768A5">
              <w:rPr>
                <w:sz w:val="22"/>
                <w:szCs w:val="22"/>
              </w:rPr>
              <w:t>.</w:t>
            </w:r>
          </w:p>
        </w:tc>
      </w:tr>
      <w:tr w:rsidR="000650E2" w:rsidRPr="000650E2" w14:paraId="3542EA44" w14:textId="77777777" w:rsidTr="00CA462D">
        <w:tc>
          <w:tcPr>
            <w:tcW w:w="1635" w:type="pct"/>
          </w:tcPr>
          <w:p w14:paraId="26218393" w14:textId="77777777" w:rsidR="000650E2" w:rsidRPr="000650E2" w:rsidRDefault="000650E2" w:rsidP="000650E2">
            <w:pPr>
              <w:rPr>
                <w:sz w:val="22"/>
                <w:szCs w:val="22"/>
              </w:rPr>
            </w:pPr>
            <w:r w:rsidRPr="000650E2">
              <w:rPr>
                <w:sz w:val="22"/>
                <w:szCs w:val="22"/>
              </w:rPr>
              <w:t xml:space="preserve">Hvordan indgår elevernes tegninger af grammatikundervisningen i projektet? (side 16) </w:t>
            </w:r>
          </w:p>
        </w:tc>
        <w:tc>
          <w:tcPr>
            <w:tcW w:w="1267" w:type="pct"/>
          </w:tcPr>
          <w:p w14:paraId="6EC173BE" w14:textId="77777777" w:rsidR="000650E2" w:rsidRPr="000650E2" w:rsidRDefault="000650E2" w:rsidP="000650E2">
            <w:pPr>
              <w:rPr>
                <w:sz w:val="22"/>
                <w:szCs w:val="22"/>
              </w:rPr>
            </w:pPr>
          </w:p>
        </w:tc>
        <w:tc>
          <w:tcPr>
            <w:tcW w:w="2098" w:type="pct"/>
          </w:tcPr>
          <w:p w14:paraId="0E823BF5" w14:textId="77777777" w:rsidR="000650E2" w:rsidRPr="000650E2" w:rsidRDefault="000650E2" w:rsidP="000650E2">
            <w:pPr>
              <w:rPr>
                <w:sz w:val="22"/>
                <w:szCs w:val="22"/>
              </w:rPr>
            </w:pPr>
            <w:r w:rsidRPr="000650E2">
              <w:rPr>
                <w:sz w:val="22"/>
                <w:szCs w:val="22"/>
              </w:rPr>
              <w:t>De bliver brugt til at spørge ind til deres oplevelse og forståelse af grammatikundervisning i de tre fag.</w:t>
            </w:r>
          </w:p>
        </w:tc>
      </w:tr>
      <w:tr w:rsidR="000650E2" w:rsidRPr="000650E2" w14:paraId="4304CBC5" w14:textId="77777777" w:rsidTr="00CA462D">
        <w:tc>
          <w:tcPr>
            <w:tcW w:w="1635" w:type="pct"/>
          </w:tcPr>
          <w:p w14:paraId="6321F862" w14:textId="77777777" w:rsidR="000650E2" w:rsidRPr="000650E2" w:rsidRDefault="000650E2" w:rsidP="000650E2">
            <w:pPr>
              <w:rPr>
                <w:sz w:val="22"/>
                <w:szCs w:val="22"/>
              </w:rPr>
            </w:pPr>
            <w:r w:rsidRPr="000650E2">
              <w:rPr>
                <w:sz w:val="22"/>
                <w:szCs w:val="22"/>
              </w:rPr>
              <w:lastRenderedPageBreak/>
              <w:t>Hvorfor justerede og ensrettede forskergruppen de forskellige slags feltregistreringer? (side 16)</w:t>
            </w:r>
          </w:p>
        </w:tc>
        <w:tc>
          <w:tcPr>
            <w:tcW w:w="1267" w:type="pct"/>
          </w:tcPr>
          <w:p w14:paraId="2942C4F5" w14:textId="77777777" w:rsidR="000650E2" w:rsidRPr="000650E2" w:rsidRDefault="000650E2" w:rsidP="000650E2">
            <w:pPr>
              <w:rPr>
                <w:sz w:val="22"/>
                <w:szCs w:val="22"/>
              </w:rPr>
            </w:pPr>
          </w:p>
        </w:tc>
        <w:tc>
          <w:tcPr>
            <w:tcW w:w="2098" w:type="pct"/>
          </w:tcPr>
          <w:p w14:paraId="018AC06D" w14:textId="77777777" w:rsidR="000650E2" w:rsidRPr="000650E2" w:rsidRDefault="000650E2" w:rsidP="000650E2">
            <w:pPr>
              <w:rPr>
                <w:sz w:val="22"/>
                <w:szCs w:val="22"/>
              </w:rPr>
            </w:pPr>
            <w:r w:rsidRPr="000650E2">
              <w:rPr>
                <w:sz w:val="22"/>
                <w:szCs w:val="22"/>
              </w:rPr>
              <w:t>De justerede undervejs og valgte, at feltregistreringerne skulle være udførlige og kunne følges af resten af forskergruppen, netop fordi den kollektive fortolkningsproces var vigtig.</w:t>
            </w:r>
          </w:p>
        </w:tc>
      </w:tr>
      <w:tr w:rsidR="000650E2" w:rsidRPr="000650E2" w14:paraId="3B33D6E2" w14:textId="77777777" w:rsidTr="00CA462D">
        <w:tc>
          <w:tcPr>
            <w:tcW w:w="1635" w:type="pct"/>
          </w:tcPr>
          <w:p w14:paraId="2A0A2AEC" w14:textId="77777777" w:rsidR="000650E2" w:rsidRPr="000650E2" w:rsidRDefault="000650E2" w:rsidP="000650E2">
            <w:pPr>
              <w:rPr>
                <w:sz w:val="22"/>
                <w:szCs w:val="22"/>
              </w:rPr>
            </w:pPr>
            <w:r w:rsidRPr="000650E2">
              <w:rPr>
                <w:sz w:val="22"/>
                <w:szCs w:val="22"/>
              </w:rPr>
              <w:t>Hvilke fire dele strukturerede observationsguiden? (side 16-17)</w:t>
            </w:r>
          </w:p>
        </w:tc>
        <w:tc>
          <w:tcPr>
            <w:tcW w:w="1267" w:type="pct"/>
          </w:tcPr>
          <w:p w14:paraId="631D6351" w14:textId="77777777" w:rsidR="000650E2" w:rsidRPr="000650E2" w:rsidRDefault="000650E2" w:rsidP="000650E2">
            <w:pPr>
              <w:rPr>
                <w:sz w:val="22"/>
                <w:szCs w:val="22"/>
              </w:rPr>
            </w:pPr>
          </w:p>
        </w:tc>
        <w:tc>
          <w:tcPr>
            <w:tcW w:w="2098" w:type="pct"/>
          </w:tcPr>
          <w:p w14:paraId="7978147B" w14:textId="77777777" w:rsidR="000650E2" w:rsidRPr="000650E2" w:rsidRDefault="000650E2" w:rsidP="000650E2">
            <w:pPr>
              <w:numPr>
                <w:ilvl w:val="0"/>
                <w:numId w:val="2"/>
              </w:numPr>
              <w:contextualSpacing/>
              <w:rPr>
                <w:sz w:val="22"/>
                <w:szCs w:val="22"/>
              </w:rPr>
            </w:pPr>
            <w:r w:rsidRPr="000650E2">
              <w:rPr>
                <w:sz w:val="22"/>
                <w:szCs w:val="22"/>
              </w:rPr>
              <w:t>Facts</w:t>
            </w:r>
          </w:p>
          <w:p w14:paraId="0EB6AEC5" w14:textId="77777777" w:rsidR="000650E2" w:rsidRPr="000650E2" w:rsidRDefault="000650E2" w:rsidP="000650E2">
            <w:pPr>
              <w:numPr>
                <w:ilvl w:val="0"/>
                <w:numId w:val="2"/>
              </w:numPr>
              <w:contextualSpacing/>
              <w:rPr>
                <w:sz w:val="22"/>
                <w:szCs w:val="22"/>
              </w:rPr>
            </w:pPr>
            <w:r w:rsidRPr="000650E2">
              <w:rPr>
                <w:sz w:val="22"/>
                <w:szCs w:val="22"/>
              </w:rPr>
              <w:t>Læremidler og artefakter anvendt i lektionen</w:t>
            </w:r>
          </w:p>
          <w:p w14:paraId="115B6741" w14:textId="77777777" w:rsidR="000650E2" w:rsidRPr="000650E2" w:rsidRDefault="000650E2" w:rsidP="000650E2">
            <w:pPr>
              <w:numPr>
                <w:ilvl w:val="0"/>
                <w:numId w:val="2"/>
              </w:numPr>
              <w:contextualSpacing/>
              <w:rPr>
                <w:sz w:val="22"/>
                <w:szCs w:val="22"/>
              </w:rPr>
            </w:pPr>
            <w:r w:rsidRPr="000650E2">
              <w:rPr>
                <w:sz w:val="22"/>
                <w:szCs w:val="22"/>
              </w:rPr>
              <w:t>Feltregistrering</w:t>
            </w:r>
          </w:p>
          <w:p w14:paraId="7A94D81D" w14:textId="77777777" w:rsidR="000650E2" w:rsidRPr="000650E2" w:rsidRDefault="000650E2" w:rsidP="000650E2">
            <w:pPr>
              <w:numPr>
                <w:ilvl w:val="0"/>
                <w:numId w:val="2"/>
              </w:numPr>
              <w:contextualSpacing/>
              <w:rPr>
                <w:sz w:val="22"/>
                <w:szCs w:val="22"/>
              </w:rPr>
            </w:pPr>
            <w:r w:rsidRPr="000650E2">
              <w:rPr>
                <w:sz w:val="22"/>
                <w:szCs w:val="22"/>
              </w:rPr>
              <w:t>Feltfortælling</w:t>
            </w:r>
          </w:p>
        </w:tc>
      </w:tr>
      <w:tr w:rsidR="000650E2" w:rsidRPr="000650E2" w14:paraId="1F8F1076" w14:textId="77777777" w:rsidTr="00CA462D">
        <w:tc>
          <w:tcPr>
            <w:tcW w:w="1635" w:type="pct"/>
          </w:tcPr>
          <w:p w14:paraId="4EC769CD" w14:textId="77777777" w:rsidR="000650E2" w:rsidRPr="000650E2" w:rsidRDefault="000650E2" w:rsidP="000650E2">
            <w:pPr>
              <w:rPr>
                <w:sz w:val="22"/>
                <w:szCs w:val="22"/>
              </w:rPr>
            </w:pPr>
            <w:r w:rsidRPr="000650E2">
              <w:rPr>
                <w:sz w:val="22"/>
                <w:szCs w:val="22"/>
              </w:rPr>
              <w:t>Hvilke andre typer af data indsamlede forskergruppen (udover observationer og interviews)? (side 17)</w:t>
            </w:r>
          </w:p>
        </w:tc>
        <w:tc>
          <w:tcPr>
            <w:tcW w:w="1267" w:type="pct"/>
          </w:tcPr>
          <w:p w14:paraId="5332C52C" w14:textId="77777777" w:rsidR="000650E2" w:rsidRPr="000650E2" w:rsidRDefault="000650E2" w:rsidP="000650E2">
            <w:pPr>
              <w:rPr>
                <w:sz w:val="22"/>
                <w:szCs w:val="22"/>
              </w:rPr>
            </w:pPr>
          </w:p>
        </w:tc>
        <w:tc>
          <w:tcPr>
            <w:tcW w:w="2098" w:type="pct"/>
          </w:tcPr>
          <w:p w14:paraId="5DC311CF" w14:textId="77777777" w:rsidR="000650E2" w:rsidRPr="000650E2" w:rsidRDefault="000650E2" w:rsidP="000650E2">
            <w:pPr>
              <w:rPr>
                <w:sz w:val="22"/>
                <w:szCs w:val="22"/>
              </w:rPr>
            </w:pPr>
            <w:r w:rsidRPr="000650E2">
              <w:rPr>
                <w:sz w:val="22"/>
                <w:szCs w:val="22"/>
              </w:rPr>
              <w:t>Fotos af forskellige elevtekster og -produkter, tavler, artefakter, men også læremidler. Derudover er der i flere klasser lavet lydoptagelser af undervisningen.</w:t>
            </w:r>
          </w:p>
        </w:tc>
      </w:tr>
      <w:tr w:rsidR="000650E2" w:rsidRPr="000650E2" w14:paraId="6F46CBA1" w14:textId="77777777" w:rsidTr="00CA462D">
        <w:tc>
          <w:tcPr>
            <w:tcW w:w="1635" w:type="pct"/>
          </w:tcPr>
          <w:p w14:paraId="4E7745AD" w14:textId="77777777" w:rsidR="000650E2" w:rsidRPr="000650E2" w:rsidRDefault="000650E2" w:rsidP="000650E2">
            <w:pPr>
              <w:rPr>
                <w:sz w:val="22"/>
                <w:szCs w:val="22"/>
              </w:rPr>
            </w:pPr>
            <w:r w:rsidRPr="000650E2">
              <w:rPr>
                <w:sz w:val="22"/>
                <w:szCs w:val="22"/>
              </w:rPr>
              <w:t>Hvad bruger forskergruppen kodemanualer og koderegistreringer til i projektet?</w:t>
            </w:r>
          </w:p>
        </w:tc>
        <w:tc>
          <w:tcPr>
            <w:tcW w:w="1267" w:type="pct"/>
          </w:tcPr>
          <w:p w14:paraId="50B8CA46" w14:textId="77777777" w:rsidR="000650E2" w:rsidRPr="000650E2" w:rsidRDefault="000650E2" w:rsidP="000650E2">
            <w:pPr>
              <w:rPr>
                <w:sz w:val="22"/>
                <w:szCs w:val="22"/>
              </w:rPr>
            </w:pPr>
            <w:r w:rsidRPr="000650E2">
              <w:rPr>
                <w:sz w:val="22"/>
                <w:szCs w:val="22"/>
              </w:rPr>
              <w:t>Til at systematisere data</w:t>
            </w:r>
            <w:r w:rsidR="00411DDE">
              <w:rPr>
                <w:sz w:val="22"/>
                <w:szCs w:val="22"/>
              </w:rPr>
              <w:t>.</w:t>
            </w:r>
          </w:p>
        </w:tc>
        <w:tc>
          <w:tcPr>
            <w:tcW w:w="2098" w:type="pct"/>
          </w:tcPr>
          <w:p w14:paraId="5C34C3C2" w14:textId="77777777" w:rsidR="000650E2" w:rsidRPr="000650E2" w:rsidRDefault="000650E2" w:rsidP="000650E2">
            <w:pPr>
              <w:rPr>
                <w:sz w:val="22"/>
                <w:szCs w:val="22"/>
              </w:rPr>
            </w:pPr>
          </w:p>
        </w:tc>
      </w:tr>
      <w:tr w:rsidR="000650E2" w:rsidRPr="000650E2" w14:paraId="6A5326AC" w14:textId="77777777" w:rsidTr="00CA462D">
        <w:tc>
          <w:tcPr>
            <w:tcW w:w="1635" w:type="pct"/>
            <w:shd w:val="clear" w:color="auto" w:fill="E2EFD9" w:themeFill="accent6" w:themeFillTint="33"/>
          </w:tcPr>
          <w:p w14:paraId="09FEDDBF" w14:textId="77777777" w:rsidR="000650E2" w:rsidRPr="000650E2" w:rsidRDefault="000650E2" w:rsidP="00411DDE">
            <w:pPr>
              <w:keepNext/>
              <w:keepLines/>
              <w:spacing w:before="40"/>
              <w:outlineLvl w:val="2"/>
              <w:rPr>
                <w:rFonts w:asciiTheme="majorHAnsi" w:eastAsiaTheme="majorEastAsia" w:hAnsiTheme="majorHAnsi" w:cstheme="majorBidi"/>
                <w:color w:val="1F3763" w:themeColor="accent1" w:themeShade="7F"/>
              </w:rPr>
            </w:pPr>
            <w:r w:rsidRPr="000650E2">
              <w:rPr>
                <w:rFonts w:asciiTheme="majorHAnsi" w:eastAsiaTheme="majorEastAsia" w:hAnsiTheme="majorHAnsi" w:cstheme="majorBidi"/>
                <w:color w:val="1F3763" w:themeColor="accent1" w:themeShade="7F"/>
              </w:rPr>
              <w:t>Del II: Hvad ved vi om grammatikundervisning? (side 25-31)</w:t>
            </w:r>
          </w:p>
        </w:tc>
        <w:tc>
          <w:tcPr>
            <w:tcW w:w="1267" w:type="pct"/>
            <w:shd w:val="clear" w:color="auto" w:fill="E2EFD9" w:themeFill="accent6" w:themeFillTint="33"/>
          </w:tcPr>
          <w:p w14:paraId="118D9E6A"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Forklar med egne ord</w:t>
            </w:r>
          </w:p>
        </w:tc>
        <w:tc>
          <w:tcPr>
            <w:tcW w:w="2098" w:type="pct"/>
            <w:shd w:val="clear" w:color="auto" w:fill="E2EFD9" w:themeFill="accent6" w:themeFillTint="33"/>
          </w:tcPr>
          <w:p w14:paraId="0102FA90" w14:textId="77777777" w:rsidR="000650E2" w:rsidRPr="000650E2" w:rsidRDefault="000650E2" w:rsidP="000650E2">
            <w:pPr>
              <w:rPr>
                <w:sz w:val="22"/>
                <w:szCs w:val="22"/>
              </w:rPr>
            </w:pPr>
          </w:p>
        </w:tc>
      </w:tr>
      <w:tr w:rsidR="000650E2" w:rsidRPr="000650E2" w14:paraId="072EE8E4" w14:textId="77777777" w:rsidTr="00CA462D">
        <w:tc>
          <w:tcPr>
            <w:tcW w:w="1635" w:type="pct"/>
            <w:shd w:val="clear" w:color="auto" w:fill="auto"/>
          </w:tcPr>
          <w:p w14:paraId="12FF95D1" w14:textId="77777777" w:rsidR="000650E2" w:rsidRPr="000650E2" w:rsidRDefault="000650E2" w:rsidP="000650E2">
            <w:pPr>
              <w:rPr>
                <w:sz w:val="22"/>
                <w:szCs w:val="22"/>
              </w:rPr>
            </w:pPr>
            <w:r w:rsidRPr="000650E2">
              <w:rPr>
                <w:sz w:val="22"/>
                <w:szCs w:val="22"/>
              </w:rPr>
              <w:t>Hvad er forskergruppens forklaring på</w:t>
            </w:r>
            <w:r w:rsidR="0041017E">
              <w:rPr>
                <w:sz w:val="22"/>
                <w:szCs w:val="22"/>
              </w:rPr>
              <w:t>,</w:t>
            </w:r>
            <w:r w:rsidRPr="000650E2">
              <w:rPr>
                <w:sz w:val="22"/>
                <w:szCs w:val="22"/>
              </w:rPr>
              <w:t xml:space="preserve"> at grammatikundervisningen er blevet løsrevet fra sprogbrugen? (side 25)</w:t>
            </w:r>
          </w:p>
        </w:tc>
        <w:tc>
          <w:tcPr>
            <w:tcW w:w="1267" w:type="pct"/>
            <w:shd w:val="clear" w:color="auto" w:fill="auto"/>
          </w:tcPr>
          <w:p w14:paraId="72231F21" w14:textId="77777777" w:rsidR="000650E2" w:rsidRPr="000650E2" w:rsidRDefault="000650E2" w:rsidP="000650E2">
            <w:pPr>
              <w:rPr>
                <w:sz w:val="22"/>
                <w:szCs w:val="22"/>
              </w:rPr>
            </w:pPr>
          </w:p>
        </w:tc>
        <w:tc>
          <w:tcPr>
            <w:tcW w:w="2098" w:type="pct"/>
            <w:shd w:val="clear" w:color="auto" w:fill="auto"/>
          </w:tcPr>
          <w:p w14:paraId="486E3BA2" w14:textId="77777777" w:rsidR="000650E2" w:rsidRPr="000650E2" w:rsidRDefault="000650E2" w:rsidP="000650E2">
            <w:pPr>
              <w:rPr>
                <w:sz w:val="22"/>
                <w:szCs w:val="22"/>
              </w:rPr>
            </w:pPr>
            <w:r w:rsidRPr="000650E2">
              <w:rPr>
                <w:sz w:val="22"/>
                <w:szCs w:val="22"/>
              </w:rPr>
              <w:t>Datidens grækere og romere skulle lære om grammatik, fordi de skulle begå sig i parlamenter og retssale</w:t>
            </w:r>
            <w:r w:rsidR="0041017E">
              <w:rPr>
                <w:sz w:val="22"/>
                <w:szCs w:val="22"/>
              </w:rPr>
              <w:t>.</w:t>
            </w:r>
            <w:r w:rsidRPr="000650E2">
              <w:rPr>
                <w:sz w:val="22"/>
                <w:szCs w:val="22"/>
              </w:rPr>
              <w:t xml:space="preserve"> </w:t>
            </w:r>
            <w:r w:rsidR="0041017E">
              <w:rPr>
                <w:sz w:val="22"/>
                <w:szCs w:val="22"/>
              </w:rPr>
              <w:t>G</w:t>
            </w:r>
            <w:r w:rsidRPr="000650E2">
              <w:rPr>
                <w:sz w:val="22"/>
                <w:szCs w:val="22"/>
              </w:rPr>
              <w:t xml:space="preserve">rammatikken var oprindelig tæt knyttet til </w:t>
            </w:r>
            <w:proofErr w:type="spellStart"/>
            <w:r w:rsidRPr="000650E2">
              <w:rPr>
                <w:sz w:val="22"/>
                <w:szCs w:val="22"/>
              </w:rPr>
              <w:t>oracy</w:t>
            </w:r>
            <w:proofErr w:type="spellEnd"/>
            <w:r w:rsidRPr="000650E2">
              <w:rPr>
                <w:sz w:val="22"/>
                <w:szCs w:val="22"/>
              </w:rPr>
              <w:t xml:space="preserve"> og retorik, en forbindelse, der blandt andet på grund af skriftsprogets forrang i vores samfund ikke længere synes tydelig.</w:t>
            </w:r>
          </w:p>
          <w:p w14:paraId="47F29F6D" w14:textId="77777777" w:rsidR="000650E2" w:rsidRPr="000650E2" w:rsidRDefault="000650E2" w:rsidP="000650E2">
            <w:pPr>
              <w:rPr>
                <w:sz w:val="22"/>
                <w:szCs w:val="22"/>
              </w:rPr>
            </w:pPr>
          </w:p>
          <w:p w14:paraId="41DAEFD0" w14:textId="77777777" w:rsidR="000650E2" w:rsidRPr="000650E2" w:rsidRDefault="000650E2" w:rsidP="000650E2">
            <w:pPr>
              <w:rPr>
                <w:sz w:val="22"/>
                <w:szCs w:val="22"/>
              </w:rPr>
            </w:pPr>
            <w:r w:rsidRPr="000650E2">
              <w:rPr>
                <w:sz w:val="22"/>
                <w:szCs w:val="22"/>
              </w:rPr>
              <w:t>Hvor formålet med grammatikundervisning historisk set er blevet smallere og mere præskriptivt, i takt med den i højere grad kommer til at tage udgangspunkt i billige, trykte grammatikbøger, der lærer elever om syntaks på græsk eller latin ved hjælp af løsrevne sætninger. Effekten er, at grammatisk viden som redskab til at beskrive hele tekster, deres struktur og betydning glider ud af grammatikundervisningens fokus.</w:t>
            </w:r>
          </w:p>
        </w:tc>
      </w:tr>
      <w:tr w:rsidR="000650E2" w:rsidRPr="000650E2" w14:paraId="3691FC6F" w14:textId="77777777" w:rsidTr="00CA462D">
        <w:tc>
          <w:tcPr>
            <w:tcW w:w="1635" w:type="pct"/>
            <w:shd w:val="clear" w:color="auto" w:fill="auto"/>
          </w:tcPr>
          <w:p w14:paraId="2DA91CA4" w14:textId="77777777" w:rsidR="000650E2" w:rsidRPr="000650E2" w:rsidRDefault="000650E2" w:rsidP="000650E2">
            <w:pPr>
              <w:rPr>
                <w:sz w:val="22"/>
                <w:szCs w:val="22"/>
              </w:rPr>
            </w:pPr>
            <w:r w:rsidRPr="000650E2">
              <w:rPr>
                <w:sz w:val="22"/>
                <w:szCs w:val="22"/>
              </w:rPr>
              <w:lastRenderedPageBreak/>
              <w:t>Hvad har været de historiske argumenter for at undervise i grammatik? (side 25-26)</w:t>
            </w:r>
          </w:p>
        </w:tc>
        <w:tc>
          <w:tcPr>
            <w:tcW w:w="1267" w:type="pct"/>
            <w:shd w:val="clear" w:color="auto" w:fill="auto"/>
          </w:tcPr>
          <w:p w14:paraId="4BBC80B1" w14:textId="77777777" w:rsidR="000650E2" w:rsidRPr="000650E2" w:rsidRDefault="000650E2" w:rsidP="000650E2">
            <w:pPr>
              <w:rPr>
                <w:sz w:val="22"/>
                <w:szCs w:val="22"/>
              </w:rPr>
            </w:pPr>
          </w:p>
        </w:tc>
        <w:tc>
          <w:tcPr>
            <w:tcW w:w="2098" w:type="pct"/>
            <w:shd w:val="clear" w:color="auto" w:fill="auto"/>
          </w:tcPr>
          <w:p w14:paraId="19A1DA39" w14:textId="77777777" w:rsidR="000650E2" w:rsidRPr="000650E2" w:rsidRDefault="000650E2" w:rsidP="000650E2">
            <w:pPr>
              <w:rPr>
                <w:sz w:val="22"/>
                <w:szCs w:val="22"/>
              </w:rPr>
            </w:pPr>
            <w:r w:rsidRPr="000650E2">
              <w:rPr>
                <w:sz w:val="22"/>
                <w:szCs w:val="22"/>
              </w:rPr>
              <w:t>Undervisning i grammatik skal fremme elevernes færdigheder i at bruge modersmålet.</w:t>
            </w:r>
          </w:p>
          <w:p w14:paraId="713D80F7" w14:textId="77777777" w:rsidR="000650E2" w:rsidRPr="000650E2" w:rsidRDefault="000650E2" w:rsidP="000650E2">
            <w:pPr>
              <w:rPr>
                <w:sz w:val="22"/>
                <w:szCs w:val="22"/>
              </w:rPr>
            </w:pPr>
          </w:p>
          <w:p w14:paraId="5F896FC7" w14:textId="77777777" w:rsidR="000650E2" w:rsidRPr="000650E2" w:rsidRDefault="000650E2" w:rsidP="000650E2">
            <w:pPr>
              <w:rPr>
                <w:sz w:val="22"/>
                <w:szCs w:val="22"/>
              </w:rPr>
            </w:pPr>
            <w:r w:rsidRPr="000650E2">
              <w:rPr>
                <w:sz w:val="22"/>
                <w:szCs w:val="22"/>
              </w:rPr>
              <w:t>Man har brug for at lære grammatik i modersmålsfaget, fordi man siden hen skal bruge det til at lære fremmedsprog.</w:t>
            </w:r>
          </w:p>
        </w:tc>
      </w:tr>
      <w:tr w:rsidR="000650E2" w:rsidRPr="000650E2" w14:paraId="21CDFE2D" w14:textId="77777777" w:rsidTr="00CA462D">
        <w:tc>
          <w:tcPr>
            <w:tcW w:w="1635" w:type="pct"/>
            <w:shd w:val="clear" w:color="auto" w:fill="auto"/>
          </w:tcPr>
          <w:p w14:paraId="198E11AF" w14:textId="77777777" w:rsidR="000650E2" w:rsidRPr="000650E2" w:rsidRDefault="000650E2" w:rsidP="000650E2">
            <w:pPr>
              <w:rPr>
                <w:sz w:val="22"/>
                <w:szCs w:val="22"/>
              </w:rPr>
            </w:pPr>
            <w:r w:rsidRPr="000650E2">
              <w:rPr>
                <w:sz w:val="22"/>
                <w:szCs w:val="22"/>
              </w:rPr>
              <w:t>Hvad er forskergruppens bud på</w:t>
            </w:r>
            <w:r w:rsidR="00D73875">
              <w:rPr>
                <w:sz w:val="22"/>
                <w:szCs w:val="22"/>
              </w:rPr>
              <w:t>,</w:t>
            </w:r>
            <w:r w:rsidRPr="000650E2">
              <w:rPr>
                <w:sz w:val="22"/>
                <w:szCs w:val="22"/>
              </w:rPr>
              <w:t xml:space="preserve"> at grammatikundervisningen både i modersmålsundervisningen og i fremmedsprogsundervisningen er forandringsresistent? (side 26)</w:t>
            </w:r>
          </w:p>
        </w:tc>
        <w:tc>
          <w:tcPr>
            <w:tcW w:w="1267" w:type="pct"/>
            <w:shd w:val="clear" w:color="auto" w:fill="auto"/>
          </w:tcPr>
          <w:p w14:paraId="7A491481" w14:textId="77777777" w:rsidR="000650E2" w:rsidRPr="000650E2" w:rsidRDefault="000650E2" w:rsidP="000650E2">
            <w:pPr>
              <w:rPr>
                <w:sz w:val="22"/>
                <w:szCs w:val="22"/>
              </w:rPr>
            </w:pPr>
          </w:p>
        </w:tc>
        <w:tc>
          <w:tcPr>
            <w:tcW w:w="2098" w:type="pct"/>
            <w:shd w:val="clear" w:color="auto" w:fill="auto"/>
          </w:tcPr>
          <w:p w14:paraId="60A47FF7" w14:textId="77777777" w:rsidR="000650E2" w:rsidRPr="000650E2" w:rsidRDefault="000650E2" w:rsidP="000650E2">
            <w:pPr>
              <w:rPr>
                <w:sz w:val="22"/>
                <w:szCs w:val="22"/>
              </w:rPr>
            </w:pPr>
            <w:r w:rsidRPr="000650E2">
              <w:rPr>
                <w:sz w:val="22"/>
                <w:szCs w:val="22"/>
              </w:rPr>
              <w:t>Lærerens egen tid som sprogelev i skolen styrer i høj grad lærerens valg. Dermed kan man nemt forestille sig, at læreren også ubevidst videregiver forældede arbejdsformer med hensyn til grammatik.</w:t>
            </w:r>
          </w:p>
        </w:tc>
      </w:tr>
      <w:tr w:rsidR="000650E2" w:rsidRPr="000650E2" w14:paraId="52E57808" w14:textId="77777777" w:rsidTr="00CA462D">
        <w:tc>
          <w:tcPr>
            <w:tcW w:w="1635" w:type="pct"/>
            <w:shd w:val="clear" w:color="auto" w:fill="auto"/>
          </w:tcPr>
          <w:p w14:paraId="769CB6D9" w14:textId="77777777" w:rsidR="000650E2" w:rsidRPr="000650E2" w:rsidRDefault="000650E2" w:rsidP="000650E2">
            <w:pPr>
              <w:rPr>
                <w:sz w:val="22"/>
                <w:szCs w:val="22"/>
              </w:rPr>
            </w:pPr>
            <w:r w:rsidRPr="000650E2">
              <w:rPr>
                <w:sz w:val="22"/>
                <w:szCs w:val="22"/>
              </w:rPr>
              <w:t xml:space="preserve">Hvilken betydning har </w:t>
            </w:r>
            <w:proofErr w:type="spellStart"/>
            <w:r w:rsidRPr="000650E2">
              <w:rPr>
                <w:sz w:val="22"/>
                <w:szCs w:val="22"/>
              </w:rPr>
              <w:t>dekontekstualiser</w:t>
            </w:r>
            <w:r w:rsidR="00D73875">
              <w:rPr>
                <w:sz w:val="22"/>
                <w:szCs w:val="22"/>
              </w:rPr>
              <w:t>e</w:t>
            </w:r>
            <w:r w:rsidRPr="000650E2">
              <w:rPr>
                <w:sz w:val="22"/>
                <w:szCs w:val="22"/>
              </w:rPr>
              <w:t>t</w:t>
            </w:r>
            <w:proofErr w:type="spellEnd"/>
            <w:r w:rsidRPr="000650E2">
              <w:rPr>
                <w:sz w:val="22"/>
                <w:szCs w:val="22"/>
              </w:rPr>
              <w:t xml:space="preserve"> grammatikundervisning for elevernes skrivning ifølge nyere effektstudier? (side 26-27)</w:t>
            </w:r>
          </w:p>
        </w:tc>
        <w:tc>
          <w:tcPr>
            <w:tcW w:w="1267" w:type="pct"/>
            <w:shd w:val="clear" w:color="auto" w:fill="auto"/>
          </w:tcPr>
          <w:p w14:paraId="751F8D01" w14:textId="77777777" w:rsidR="000650E2" w:rsidRPr="000650E2" w:rsidRDefault="000650E2" w:rsidP="000650E2">
            <w:pPr>
              <w:rPr>
                <w:sz w:val="22"/>
                <w:szCs w:val="22"/>
              </w:rPr>
            </w:pPr>
          </w:p>
        </w:tc>
        <w:tc>
          <w:tcPr>
            <w:tcW w:w="2098" w:type="pct"/>
            <w:shd w:val="clear" w:color="auto" w:fill="auto"/>
          </w:tcPr>
          <w:p w14:paraId="56714809" w14:textId="77777777" w:rsidR="000650E2" w:rsidRPr="000650E2" w:rsidRDefault="000650E2" w:rsidP="000650E2">
            <w:pPr>
              <w:rPr>
                <w:sz w:val="22"/>
                <w:szCs w:val="22"/>
              </w:rPr>
            </w:pPr>
            <w:proofErr w:type="spellStart"/>
            <w:r w:rsidRPr="000650E2">
              <w:rPr>
                <w:sz w:val="22"/>
                <w:szCs w:val="22"/>
              </w:rPr>
              <w:t>Dekontekstualiseret</w:t>
            </w:r>
            <w:proofErr w:type="spellEnd"/>
            <w:r w:rsidRPr="000650E2">
              <w:rPr>
                <w:sz w:val="22"/>
                <w:szCs w:val="22"/>
              </w:rPr>
              <w:t xml:space="preserve"> grammatikundervisning har tilsyneladende ikke en positiv effekt på elevers skriftsprogskompetencer.</w:t>
            </w:r>
          </w:p>
        </w:tc>
      </w:tr>
      <w:tr w:rsidR="000650E2" w:rsidRPr="000650E2" w14:paraId="25810706" w14:textId="77777777" w:rsidTr="00CA462D">
        <w:tc>
          <w:tcPr>
            <w:tcW w:w="1635" w:type="pct"/>
            <w:shd w:val="clear" w:color="auto" w:fill="auto"/>
          </w:tcPr>
          <w:p w14:paraId="483AA0EC" w14:textId="77777777" w:rsidR="000650E2" w:rsidRPr="000650E2" w:rsidRDefault="000650E2" w:rsidP="000650E2">
            <w:pPr>
              <w:rPr>
                <w:sz w:val="22"/>
                <w:szCs w:val="22"/>
              </w:rPr>
            </w:pPr>
            <w:r w:rsidRPr="000650E2">
              <w:rPr>
                <w:sz w:val="22"/>
                <w:szCs w:val="22"/>
              </w:rPr>
              <w:t xml:space="preserve">Hvilke sprogdidaktiske principper var centrale for de interventioner, der fandt sted i </w:t>
            </w:r>
            <w:proofErr w:type="spellStart"/>
            <w:r w:rsidRPr="000650E2">
              <w:rPr>
                <w:sz w:val="22"/>
                <w:szCs w:val="22"/>
              </w:rPr>
              <w:t>Myhills</w:t>
            </w:r>
            <w:proofErr w:type="spellEnd"/>
            <w:r w:rsidRPr="000650E2">
              <w:rPr>
                <w:sz w:val="22"/>
                <w:szCs w:val="22"/>
              </w:rPr>
              <w:t xml:space="preserve"> studie? (side 27)</w:t>
            </w:r>
          </w:p>
        </w:tc>
        <w:tc>
          <w:tcPr>
            <w:tcW w:w="1267" w:type="pct"/>
            <w:shd w:val="clear" w:color="auto" w:fill="auto"/>
          </w:tcPr>
          <w:p w14:paraId="0C3C6BA8" w14:textId="77777777" w:rsidR="000650E2" w:rsidRPr="000650E2" w:rsidRDefault="000650E2" w:rsidP="000650E2">
            <w:pPr>
              <w:rPr>
                <w:sz w:val="22"/>
                <w:szCs w:val="22"/>
              </w:rPr>
            </w:pPr>
          </w:p>
        </w:tc>
        <w:tc>
          <w:tcPr>
            <w:tcW w:w="2098" w:type="pct"/>
            <w:shd w:val="clear" w:color="auto" w:fill="auto"/>
          </w:tcPr>
          <w:p w14:paraId="04FAD16B" w14:textId="77777777" w:rsidR="000650E2" w:rsidRPr="000650E2" w:rsidRDefault="00D73875" w:rsidP="000650E2">
            <w:pPr>
              <w:numPr>
                <w:ilvl w:val="0"/>
                <w:numId w:val="1"/>
              </w:numPr>
              <w:contextualSpacing/>
              <w:rPr>
                <w:sz w:val="22"/>
                <w:szCs w:val="22"/>
              </w:rPr>
            </w:pPr>
            <w:r>
              <w:rPr>
                <w:sz w:val="22"/>
                <w:szCs w:val="22"/>
              </w:rPr>
              <w:t>U</w:t>
            </w:r>
            <w:r w:rsidR="000650E2" w:rsidRPr="000650E2">
              <w:rPr>
                <w:sz w:val="22"/>
                <w:szCs w:val="22"/>
              </w:rPr>
              <w:t>ndervisning i grammatik skal etablere forbindelser mellem den grammatik, eleverne skal lære og lære om, og hvordan den virker i den skrivning, der undervises i.</w:t>
            </w:r>
          </w:p>
          <w:p w14:paraId="2540B0FE" w14:textId="77777777" w:rsidR="000650E2" w:rsidRPr="000650E2" w:rsidRDefault="00D73875" w:rsidP="000650E2">
            <w:pPr>
              <w:numPr>
                <w:ilvl w:val="0"/>
                <w:numId w:val="1"/>
              </w:numPr>
              <w:contextualSpacing/>
              <w:rPr>
                <w:sz w:val="22"/>
                <w:szCs w:val="22"/>
              </w:rPr>
            </w:pPr>
            <w:r>
              <w:rPr>
                <w:sz w:val="22"/>
                <w:szCs w:val="22"/>
              </w:rPr>
              <w:t>G</w:t>
            </w:r>
            <w:r w:rsidR="000650E2" w:rsidRPr="000650E2">
              <w:rPr>
                <w:sz w:val="22"/>
                <w:szCs w:val="22"/>
              </w:rPr>
              <w:t>rammatik skal forklares gennem eksempler</w:t>
            </w:r>
            <w:r>
              <w:rPr>
                <w:sz w:val="22"/>
                <w:szCs w:val="22"/>
              </w:rPr>
              <w:t>.</w:t>
            </w:r>
          </w:p>
          <w:p w14:paraId="3DD2BFD0" w14:textId="77777777" w:rsidR="000650E2" w:rsidRPr="000650E2" w:rsidRDefault="00D73875" w:rsidP="000650E2">
            <w:pPr>
              <w:numPr>
                <w:ilvl w:val="0"/>
                <w:numId w:val="1"/>
              </w:numPr>
              <w:contextualSpacing/>
              <w:rPr>
                <w:sz w:val="22"/>
                <w:szCs w:val="22"/>
              </w:rPr>
            </w:pPr>
            <w:r>
              <w:rPr>
                <w:sz w:val="22"/>
                <w:szCs w:val="22"/>
              </w:rPr>
              <w:t>K</w:t>
            </w:r>
            <w:r w:rsidR="000650E2" w:rsidRPr="000650E2">
              <w:rPr>
                <w:sz w:val="22"/>
                <w:szCs w:val="22"/>
              </w:rPr>
              <w:t>lassesamtaler om sprog og grammatik skal have høj kvalitet</w:t>
            </w:r>
            <w:r>
              <w:rPr>
                <w:sz w:val="22"/>
                <w:szCs w:val="22"/>
              </w:rPr>
              <w:t>.</w:t>
            </w:r>
          </w:p>
          <w:p w14:paraId="59156999" w14:textId="77777777" w:rsidR="000650E2" w:rsidRPr="000650E2" w:rsidRDefault="00D73875" w:rsidP="000650E2">
            <w:pPr>
              <w:numPr>
                <w:ilvl w:val="0"/>
                <w:numId w:val="1"/>
              </w:numPr>
              <w:contextualSpacing/>
              <w:rPr>
                <w:sz w:val="22"/>
                <w:szCs w:val="22"/>
              </w:rPr>
            </w:pPr>
            <w:r>
              <w:rPr>
                <w:sz w:val="22"/>
                <w:szCs w:val="22"/>
              </w:rPr>
              <w:t>B</w:t>
            </w:r>
            <w:r w:rsidR="000650E2" w:rsidRPr="000650E2">
              <w:rPr>
                <w:sz w:val="22"/>
                <w:szCs w:val="22"/>
              </w:rPr>
              <w:t>ruge eksempler fra autentiske tekster</w:t>
            </w:r>
            <w:r>
              <w:rPr>
                <w:sz w:val="22"/>
                <w:szCs w:val="22"/>
              </w:rPr>
              <w:t>.</w:t>
            </w:r>
          </w:p>
        </w:tc>
      </w:tr>
      <w:tr w:rsidR="000650E2" w:rsidRPr="000650E2" w14:paraId="323F6EDD" w14:textId="77777777" w:rsidTr="00CA462D">
        <w:tc>
          <w:tcPr>
            <w:tcW w:w="1635" w:type="pct"/>
            <w:shd w:val="clear" w:color="auto" w:fill="auto"/>
          </w:tcPr>
          <w:p w14:paraId="61F72EFE" w14:textId="77777777" w:rsidR="000650E2" w:rsidRPr="000650E2" w:rsidRDefault="000650E2" w:rsidP="000650E2">
            <w:pPr>
              <w:rPr>
                <w:sz w:val="22"/>
                <w:szCs w:val="22"/>
              </w:rPr>
            </w:pPr>
            <w:r w:rsidRPr="000650E2">
              <w:rPr>
                <w:sz w:val="22"/>
                <w:szCs w:val="22"/>
              </w:rPr>
              <w:t>Hvad konkluderer forskergruppen på baggrund af den omtalte forskning? (side 28)</w:t>
            </w:r>
          </w:p>
        </w:tc>
        <w:tc>
          <w:tcPr>
            <w:tcW w:w="1267" w:type="pct"/>
            <w:shd w:val="clear" w:color="auto" w:fill="auto"/>
          </w:tcPr>
          <w:p w14:paraId="62D2C0DB" w14:textId="77777777" w:rsidR="000650E2" w:rsidRPr="000650E2" w:rsidRDefault="000650E2" w:rsidP="000650E2">
            <w:pPr>
              <w:rPr>
                <w:sz w:val="22"/>
                <w:szCs w:val="22"/>
              </w:rPr>
            </w:pPr>
          </w:p>
        </w:tc>
        <w:tc>
          <w:tcPr>
            <w:tcW w:w="2098" w:type="pct"/>
            <w:shd w:val="clear" w:color="auto" w:fill="auto"/>
          </w:tcPr>
          <w:p w14:paraId="4A3D71B1" w14:textId="77777777" w:rsidR="000650E2" w:rsidRPr="000650E2" w:rsidRDefault="000650E2" w:rsidP="000650E2">
            <w:pPr>
              <w:rPr>
                <w:sz w:val="22"/>
                <w:szCs w:val="22"/>
              </w:rPr>
            </w:pPr>
            <w:r w:rsidRPr="000650E2">
              <w:rPr>
                <w:sz w:val="22"/>
                <w:szCs w:val="22"/>
              </w:rPr>
              <w:t xml:space="preserve">De konkluderer, at spørgsmålet ikke er, </w:t>
            </w:r>
            <w:r w:rsidRPr="000650E2">
              <w:rPr>
                <w:i/>
                <w:iCs/>
                <w:sz w:val="22"/>
                <w:szCs w:val="22"/>
              </w:rPr>
              <w:t>om</w:t>
            </w:r>
            <w:r w:rsidRPr="000650E2">
              <w:rPr>
                <w:sz w:val="22"/>
                <w:szCs w:val="22"/>
              </w:rPr>
              <w:t xml:space="preserve"> der skal undervises i grammatik, men </w:t>
            </w:r>
            <w:r w:rsidRPr="000650E2">
              <w:rPr>
                <w:i/>
                <w:iCs/>
                <w:sz w:val="22"/>
                <w:szCs w:val="22"/>
              </w:rPr>
              <w:t>hvordan</w:t>
            </w:r>
            <w:r w:rsidRPr="000650E2">
              <w:rPr>
                <w:sz w:val="22"/>
                <w:szCs w:val="22"/>
              </w:rPr>
              <w:t xml:space="preserve"> der skal undervises.</w:t>
            </w:r>
          </w:p>
        </w:tc>
      </w:tr>
      <w:tr w:rsidR="000650E2" w:rsidRPr="000650E2" w14:paraId="203AC698" w14:textId="77777777" w:rsidTr="00CA462D">
        <w:tc>
          <w:tcPr>
            <w:tcW w:w="1635" w:type="pct"/>
            <w:shd w:val="clear" w:color="auto" w:fill="auto"/>
          </w:tcPr>
          <w:p w14:paraId="468CECC7" w14:textId="77777777" w:rsidR="000650E2" w:rsidRPr="000650E2" w:rsidRDefault="000650E2" w:rsidP="000650E2">
            <w:pPr>
              <w:rPr>
                <w:sz w:val="22"/>
                <w:szCs w:val="22"/>
              </w:rPr>
            </w:pPr>
            <w:r w:rsidRPr="000650E2">
              <w:rPr>
                <w:sz w:val="22"/>
                <w:szCs w:val="22"/>
              </w:rPr>
              <w:t>Hvilke væsentligt fund viser klasserumsstudierne? (side 30-31)</w:t>
            </w:r>
          </w:p>
        </w:tc>
        <w:tc>
          <w:tcPr>
            <w:tcW w:w="1267" w:type="pct"/>
            <w:shd w:val="clear" w:color="auto" w:fill="auto"/>
          </w:tcPr>
          <w:p w14:paraId="276455A0" w14:textId="77777777" w:rsidR="000650E2" w:rsidRPr="000650E2" w:rsidRDefault="000650E2" w:rsidP="000650E2">
            <w:pPr>
              <w:rPr>
                <w:sz w:val="22"/>
                <w:szCs w:val="22"/>
              </w:rPr>
            </w:pPr>
          </w:p>
        </w:tc>
        <w:tc>
          <w:tcPr>
            <w:tcW w:w="2098" w:type="pct"/>
            <w:shd w:val="clear" w:color="auto" w:fill="auto"/>
          </w:tcPr>
          <w:p w14:paraId="4F35B1F7" w14:textId="77777777" w:rsidR="000650E2" w:rsidRPr="000650E2" w:rsidRDefault="000650E2" w:rsidP="000650E2">
            <w:pPr>
              <w:numPr>
                <w:ilvl w:val="0"/>
                <w:numId w:val="5"/>
              </w:numPr>
              <w:contextualSpacing/>
              <w:rPr>
                <w:sz w:val="22"/>
                <w:szCs w:val="22"/>
              </w:rPr>
            </w:pPr>
            <w:r w:rsidRPr="000650E2">
              <w:rPr>
                <w:sz w:val="22"/>
                <w:szCs w:val="22"/>
              </w:rPr>
              <w:t>Grammatikundervisning er begrænsende ift. elevdeltagelse. Lærerne har svært ved grammatisk analyse og begrebsbrug. Undervisningen er ikke kognitivt krævende.</w:t>
            </w:r>
          </w:p>
          <w:p w14:paraId="59F93E93" w14:textId="77777777" w:rsidR="000650E2" w:rsidRPr="000650E2" w:rsidRDefault="000650E2" w:rsidP="000650E2">
            <w:pPr>
              <w:numPr>
                <w:ilvl w:val="0"/>
                <w:numId w:val="5"/>
              </w:numPr>
              <w:contextualSpacing/>
              <w:rPr>
                <w:sz w:val="22"/>
                <w:szCs w:val="22"/>
              </w:rPr>
            </w:pPr>
            <w:r w:rsidRPr="000650E2">
              <w:rPr>
                <w:sz w:val="22"/>
                <w:szCs w:val="22"/>
              </w:rPr>
              <w:t>Der er brug for nye perspektiver på grammatikundervisningens hvad, hvordan og hvorfor</w:t>
            </w:r>
            <w:r w:rsidR="00D73875">
              <w:rPr>
                <w:sz w:val="22"/>
                <w:szCs w:val="22"/>
              </w:rPr>
              <w:t>.</w:t>
            </w:r>
          </w:p>
          <w:p w14:paraId="49E2722E" w14:textId="77777777" w:rsidR="000650E2" w:rsidRPr="000650E2" w:rsidRDefault="000650E2" w:rsidP="000650E2">
            <w:pPr>
              <w:numPr>
                <w:ilvl w:val="0"/>
                <w:numId w:val="5"/>
              </w:numPr>
              <w:contextualSpacing/>
              <w:rPr>
                <w:sz w:val="22"/>
                <w:szCs w:val="22"/>
              </w:rPr>
            </w:pPr>
            <w:r w:rsidRPr="000650E2">
              <w:rPr>
                <w:sz w:val="22"/>
                <w:szCs w:val="22"/>
              </w:rPr>
              <w:t xml:space="preserve">Grammatikkens begreber og grammatiklæring skal konceptualiseres, da der er brug for mere forskning i, hvad grammatisk viden mere præcist kan være, hvordan den kan gøres relevant, </w:t>
            </w:r>
            <w:r w:rsidRPr="000650E2">
              <w:rPr>
                <w:sz w:val="22"/>
                <w:szCs w:val="22"/>
              </w:rPr>
              <w:lastRenderedPageBreak/>
              <w:t>både som eksplicit viden om sprog og sprogsystemer, men især hvordan denne viden kan blive til tænkeredskaber for elever, der skal lære, forstå og producere sprog.</w:t>
            </w:r>
          </w:p>
          <w:p w14:paraId="0F433451" w14:textId="77777777" w:rsidR="000650E2" w:rsidRPr="000650E2" w:rsidRDefault="000650E2" w:rsidP="00D73875">
            <w:pPr>
              <w:numPr>
                <w:ilvl w:val="0"/>
                <w:numId w:val="5"/>
              </w:numPr>
              <w:contextualSpacing/>
              <w:rPr>
                <w:sz w:val="22"/>
                <w:szCs w:val="22"/>
              </w:rPr>
            </w:pPr>
            <w:r w:rsidRPr="000650E2">
              <w:rPr>
                <w:sz w:val="22"/>
                <w:szCs w:val="22"/>
              </w:rPr>
              <w:t>Lærerne er centrale. En teoretisk velfunderet grammatikundervisning, der både behandler form, men også metasproglig bevidsthed, kræver lærere med viden om og erfaring med at undervise heri.</w:t>
            </w:r>
          </w:p>
        </w:tc>
      </w:tr>
      <w:tr w:rsidR="000650E2" w:rsidRPr="000650E2" w14:paraId="13DD13DB" w14:textId="77777777" w:rsidTr="00CA462D">
        <w:tc>
          <w:tcPr>
            <w:tcW w:w="1635" w:type="pct"/>
            <w:shd w:val="clear" w:color="auto" w:fill="FFDAC1"/>
          </w:tcPr>
          <w:p w14:paraId="09E16D6B" w14:textId="77777777" w:rsidR="000650E2" w:rsidRPr="000650E2" w:rsidRDefault="000650E2" w:rsidP="00D73875">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lastRenderedPageBreak/>
              <w:t xml:space="preserve">Del III: </w:t>
            </w:r>
            <w:proofErr w:type="spellStart"/>
            <w:r w:rsidRPr="000650E2">
              <w:rPr>
                <w:rFonts w:asciiTheme="majorHAnsi" w:eastAsiaTheme="majorEastAsia" w:hAnsiTheme="majorHAnsi" w:cstheme="majorBidi"/>
                <w:color w:val="2F5496" w:themeColor="accent1" w:themeShade="BF"/>
                <w:sz w:val="26"/>
                <w:szCs w:val="26"/>
              </w:rPr>
              <w:t>Hovedfund</w:t>
            </w:r>
            <w:proofErr w:type="spellEnd"/>
            <w:r w:rsidRPr="000650E2">
              <w:rPr>
                <w:rFonts w:asciiTheme="majorHAnsi" w:eastAsiaTheme="majorEastAsia" w:hAnsiTheme="majorHAnsi" w:cstheme="majorBidi"/>
                <w:color w:val="2F5496" w:themeColor="accent1" w:themeShade="BF"/>
                <w:sz w:val="26"/>
                <w:szCs w:val="26"/>
              </w:rPr>
              <w:t xml:space="preserve"> (side 35-45)</w:t>
            </w:r>
          </w:p>
        </w:tc>
        <w:tc>
          <w:tcPr>
            <w:tcW w:w="1267" w:type="pct"/>
            <w:shd w:val="clear" w:color="auto" w:fill="FFDAC1"/>
          </w:tcPr>
          <w:p w14:paraId="282F5E31" w14:textId="77777777" w:rsidR="000650E2" w:rsidRPr="000650E2" w:rsidRDefault="000650E2" w:rsidP="000650E2">
            <w:pPr>
              <w:rPr>
                <w:sz w:val="22"/>
                <w:szCs w:val="22"/>
              </w:rPr>
            </w:pPr>
          </w:p>
        </w:tc>
        <w:tc>
          <w:tcPr>
            <w:tcW w:w="2098" w:type="pct"/>
            <w:shd w:val="clear" w:color="auto" w:fill="FFDAC1"/>
          </w:tcPr>
          <w:p w14:paraId="3C3D39BE" w14:textId="77777777" w:rsidR="000650E2" w:rsidRPr="000650E2" w:rsidRDefault="000650E2" w:rsidP="000650E2">
            <w:pPr>
              <w:rPr>
                <w:sz w:val="22"/>
                <w:szCs w:val="22"/>
              </w:rPr>
            </w:pPr>
          </w:p>
        </w:tc>
      </w:tr>
      <w:tr w:rsidR="000650E2" w:rsidRPr="000650E2" w14:paraId="7714CC55" w14:textId="77777777" w:rsidTr="00CA462D">
        <w:tc>
          <w:tcPr>
            <w:tcW w:w="1635" w:type="pct"/>
            <w:shd w:val="clear" w:color="auto" w:fill="auto"/>
          </w:tcPr>
          <w:p w14:paraId="381310E6" w14:textId="4B326102" w:rsidR="000650E2" w:rsidRPr="000650E2" w:rsidRDefault="000650E2" w:rsidP="000650E2">
            <w:pPr>
              <w:rPr>
                <w:sz w:val="22"/>
                <w:szCs w:val="22"/>
              </w:rPr>
            </w:pPr>
            <w:r w:rsidRPr="000650E2">
              <w:rPr>
                <w:sz w:val="22"/>
                <w:szCs w:val="22"/>
              </w:rPr>
              <w:t>Hvilke forskelle er der på undervisning i de tre fag ift.</w:t>
            </w:r>
            <w:r w:rsidR="008A211A">
              <w:rPr>
                <w:sz w:val="22"/>
                <w:szCs w:val="22"/>
              </w:rPr>
              <w:t>,</w:t>
            </w:r>
            <w:r w:rsidRPr="000650E2">
              <w:rPr>
                <w:sz w:val="22"/>
                <w:szCs w:val="22"/>
              </w:rPr>
              <w:t xml:space="preserve"> hvordan og hvor meget man underviser i grammatik? (side 36-37)</w:t>
            </w:r>
          </w:p>
        </w:tc>
        <w:tc>
          <w:tcPr>
            <w:tcW w:w="1267" w:type="pct"/>
            <w:shd w:val="clear" w:color="auto" w:fill="auto"/>
          </w:tcPr>
          <w:p w14:paraId="4E7C2B5C" w14:textId="77777777" w:rsidR="000650E2" w:rsidRPr="000650E2" w:rsidRDefault="000650E2" w:rsidP="000650E2">
            <w:pPr>
              <w:rPr>
                <w:sz w:val="22"/>
                <w:szCs w:val="22"/>
              </w:rPr>
            </w:pPr>
          </w:p>
        </w:tc>
        <w:tc>
          <w:tcPr>
            <w:tcW w:w="2098" w:type="pct"/>
            <w:shd w:val="clear" w:color="auto" w:fill="auto"/>
          </w:tcPr>
          <w:p w14:paraId="0C98402B" w14:textId="28D8B086" w:rsidR="000650E2" w:rsidRPr="000650E2" w:rsidRDefault="000650E2" w:rsidP="000650E2">
            <w:pPr>
              <w:rPr>
                <w:sz w:val="22"/>
                <w:szCs w:val="22"/>
              </w:rPr>
            </w:pPr>
            <w:r w:rsidRPr="000650E2">
              <w:rPr>
                <w:sz w:val="22"/>
                <w:szCs w:val="22"/>
              </w:rPr>
              <w:t>Tidsoptællingen viser, at der er stor forskel på, hvor meget eksplicit grammatikundervisning fylder i hvert fags samlede undervisning. I dansk og engelsk foregår der eksplicit grammatikundervisning i en del af lektionerne, også i aktiviteter, hvor der samtidig er et andet fokus (’eksplicit indgår’).</w:t>
            </w:r>
          </w:p>
          <w:p w14:paraId="47E259A2" w14:textId="77777777" w:rsidR="000650E2" w:rsidRPr="000650E2" w:rsidRDefault="000650E2" w:rsidP="000650E2">
            <w:pPr>
              <w:rPr>
                <w:sz w:val="22"/>
                <w:szCs w:val="22"/>
              </w:rPr>
            </w:pPr>
          </w:p>
          <w:p w14:paraId="5195758A" w14:textId="7576C4FF" w:rsidR="000650E2" w:rsidRPr="000650E2" w:rsidRDefault="000650E2" w:rsidP="000650E2">
            <w:pPr>
              <w:rPr>
                <w:sz w:val="22"/>
                <w:szCs w:val="22"/>
              </w:rPr>
            </w:pPr>
            <w:r w:rsidRPr="000650E2">
              <w:rPr>
                <w:sz w:val="22"/>
                <w:szCs w:val="22"/>
              </w:rPr>
              <w:t xml:space="preserve">I engelsk dækker gennemsnittet for de syv skoler dog over nogle markante forskelle: På enkelte skoler foregik næsten udelukkende eksplicit grammatikundervisning i den periode, </w:t>
            </w:r>
            <w:r w:rsidR="00F12AB0">
              <w:rPr>
                <w:sz w:val="22"/>
                <w:szCs w:val="22"/>
              </w:rPr>
              <w:t>de</w:t>
            </w:r>
            <w:r w:rsidRPr="000650E2">
              <w:rPr>
                <w:sz w:val="22"/>
                <w:szCs w:val="22"/>
              </w:rPr>
              <w:t xml:space="preserve"> observerede, men på de fleste skoler observerede </w:t>
            </w:r>
            <w:r w:rsidR="00F12AB0">
              <w:rPr>
                <w:sz w:val="22"/>
                <w:szCs w:val="22"/>
              </w:rPr>
              <w:t>de</w:t>
            </w:r>
            <w:r w:rsidRPr="000650E2">
              <w:rPr>
                <w:sz w:val="22"/>
                <w:szCs w:val="22"/>
              </w:rPr>
              <w:t xml:space="preserve"> næsten ingen eksplicit grammatikundervisning.</w:t>
            </w:r>
          </w:p>
          <w:p w14:paraId="6DCB193B" w14:textId="77777777" w:rsidR="000650E2" w:rsidRPr="000650E2" w:rsidRDefault="000650E2" w:rsidP="000650E2">
            <w:pPr>
              <w:rPr>
                <w:sz w:val="22"/>
                <w:szCs w:val="22"/>
              </w:rPr>
            </w:pPr>
          </w:p>
          <w:p w14:paraId="78552FB9" w14:textId="0417BACF" w:rsidR="000650E2" w:rsidRPr="000650E2" w:rsidRDefault="000650E2" w:rsidP="000650E2">
            <w:pPr>
              <w:rPr>
                <w:sz w:val="22"/>
                <w:szCs w:val="22"/>
              </w:rPr>
            </w:pPr>
            <w:r w:rsidRPr="000650E2">
              <w:rPr>
                <w:sz w:val="22"/>
                <w:szCs w:val="22"/>
              </w:rPr>
              <w:t>I tysk foregår der markant mere eksplicit grammatikundervisning end i de to andre fag, og det sker overvejende i aktiviteter alene med dette fokus.</w:t>
            </w:r>
          </w:p>
        </w:tc>
      </w:tr>
      <w:tr w:rsidR="000650E2" w:rsidRPr="000650E2" w14:paraId="31223BBB" w14:textId="77777777" w:rsidTr="00CA462D">
        <w:tc>
          <w:tcPr>
            <w:tcW w:w="1635" w:type="pct"/>
            <w:shd w:val="clear" w:color="auto" w:fill="auto"/>
          </w:tcPr>
          <w:p w14:paraId="5128E63D" w14:textId="1D66546B" w:rsidR="000650E2" w:rsidRPr="000650E2" w:rsidRDefault="000650E2" w:rsidP="000650E2">
            <w:pPr>
              <w:rPr>
                <w:sz w:val="22"/>
                <w:szCs w:val="22"/>
              </w:rPr>
            </w:pPr>
            <w:r w:rsidRPr="000650E2">
              <w:rPr>
                <w:sz w:val="22"/>
                <w:szCs w:val="22"/>
              </w:rPr>
              <w:t>Hvordan er dialogen mellem fagene ift. undervisningen i grammatik? (side 37-38)</w:t>
            </w:r>
          </w:p>
        </w:tc>
        <w:tc>
          <w:tcPr>
            <w:tcW w:w="1267" w:type="pct"/>
            <w:shd w:val="clear" w:color="auto" w:fill="auto"/>
          </w:tcPr>
          <w:p w14:paraId="2915A52D" w14:textId="77777777" w:rsidR="000650E2" w:rsidRPr="000650E2" w:rsidRDefault="000650E2" w:rsidP="000650E2">
            <w:pPr>
              <w:rPr>
                <w:sz w:val="22"/>
                <w:szCs w:val="22"/>
              </w:rPr>
            </w:pPr>
          </w:p>
        </w:tc>
        <w:tc>
          <w:tcPr>
            <w:tcW w:w="2098" w:type="pct"/>
            <w:shd w:val="clear" w:color="auto" w:fill="auto"/>
          </w:tcPr>
          <w:p w14:paraId="30867423" w14:textId="79C14FB4" w:rsidR="000650E2" w:rsidRPr="000650E2" w:rsidRDefault="000650E2" w:rsidP="000650E2">
            <w:pPr>
              <w:rPr>
                <w:sz w:val="22"/>
                <w:szCs w:val="22"/>
              </w:rPr>
            </w:pPr>
            <w:r w:rsidRPr="000650E2">
              <w:rPr>
                <w:sz w:val="22"/>
                <w:szCs w:val="22"/>
              </w:rPr>
              <w:t>Det er et overordnet fund, at der ikke er nogen organiseret dialog mellem fagenes lærere, og at eleverne hverken gennem henvisninger eller invitationer støttes i at opleve forbindelser mellem de tre fags grammatikundervisning.</w:t>
            </w:r>
          </w:p>
        </w:tc>
      </w:tr>
      <w:tr w:rsidR="000650E2" w:rsidRPr="000650E2" w14:paraId="3DC288E7" w14:textId="77777777" w:rsidTr="00CA462D">
        <w:tc>
          <w:tcPr>
            <w:tcW w:w="1635" w:type="pct"/>
            <w:shd w:val="clear" w:color="auto" w:fill="auto"/>
          </w:tcPr>
          <w:p w14:paraId="67566191" w14:textId="081BAD7F" w:rsidR="000650E2" w:rsidRPr="000650E2" w:rsidRDefault="000650E2" w:rsidP="000650E2">
            <w:pPr>
              <w:rPr>
                <w:sz w:val="22"/>
                <w:szCs w:val="22"/>
              </w:rPr>
            </w:pPr>
            <w:r w:rsidRPr="000650E2">
              <w:rPr>
                <w:sz w:val="22"/>
                <w:szCs w:val="22"/>
              </w:rPr>
              <w:lastRenderedPageBreak/>
              <w:t>Hvordan karakteriseres grammatikundervisningen overordnet i dansk? (side 38)</w:t>
            </w:r>
          </w:p>
        </w:tc>
        <w:tc>
          <w:tcPr>
            <w:tcW w:w="1267" w:type="pct"/>
            <w:shd w:val="clear" w:color="auto" w:fill="auto"/>
          </w:tcPr>
          <w:p w14:paraId="18A56C7F" w14:textId="666BEABF" w:rsidR="000650E2" w:rsidRPr="000650E2" w:rsidRDefault="000650E2" w:rsidP="000650E2">
            <w:pPr>
              <w:rPr>
                <w:sz w:val="22"/>
                <w:szCs w:val="22"/>
              </w:rPr>
            </w:pPr>
          </w:p>
        </w:tc>
        <w:tc>
          <w:tcPr>
            <w:tcW w:w="2098" w:type="pct"/>
            <w:shd w:val="clear" w:color="auto" w:fill="auto"/>
          </w:tcPr>
          <w:p w14:paraId="551990F4" w14:textId="77777777" w:rsidR="003303C1" w:rsidRPr="000650E2" w:rsidRDefault="003303C1" w:rsidP="003303C1">
            <w:pPr>
              <w:rPr>
                <w:sz w:val="22"/>
                <w:szCs w:val="22"/>
              </w:rPr>
            </w:pPr>
            <w:r w:rsidRPr="000650E2">
              <w:rPr>
                <w:sz w:val="22"/>
                <w:szCs w:val="22"/>
              </w:rPr>
              <w:t>Eleverne arbejder individuelt med læremidler og primært med sproget på ord- og/eller sætningsniveau.</w:t>
            </w:r>
          </w:p>
          <w:p w14:paraId="1D40106B" w14:textId="50DACC3D" w:rsidR="000650E2" w:rsidRPr="000650E2" w:rsidRDefault="003303C1" w:rsidP="003303C1">
            <w:pPr>
              <w:contextualSpacing/>
              <w:rPr>
                <w:sz w:val="22"/>
                <w:szCs w:val="22"/>
              </w:rPr>
            </w:pPr>
            <w:r w:rsidRPr="000650E2">
              <w:rPr>
                <w:sz w:val="22"/>
                <w:szCs w:val="22"/>
              </w:rPr>
              <w:t>Grammatikundervisningen er ikke integreret i den øvrige danskundervisning.</w:t>
            </w:r>
          </w:p>
        </w:tc>
      </w:tr>
      <w:tr w:rsidR="000650E2" w:rsidRPr="000650E2" w14:paraId="7F08A3BA" w14:textId="77777777" w:rsidTr="00CA462D">
        <w:tc>
          <w:tcPr>
            <w:tcW w:w="1635" w:type="pct"/>
            <w:shd w:val="clear" w:color="auto" w:fill="auto"/>
          </w:tcPr>
          <w:p w14:paraId="17F26CC9" w14:textId="0F460FF8" w:rsidR="000650E2" w:rsidRPr="000650E2" w:rsidRDefault="000650E2" w:rsidP="000650E2">
            <w:pPr>
              <w:rPr>
                <w:sz w:val="22"/>
                <w:szCs w:val="22"/>
              </w:rPr>
            </w:pPr>
            <w:r w:rsidRPr="000650E2">
              <w:rPr>
                <w:sz w:val="22"/>
                <w:szCs w:val="22"/>
              </w:rPr>
              <w:t>Hvad karakteriserer de tre mønstre/praksisser, der præsenteres? (side 38-44)</w:t>
            </w:r>
          </w:p>
        </w:tc>
        <w:tc>
          <w:tcPr>
            <w:tcW w:w="1267" w:type="pct"/>
            <w:shd w:val="clear" w:color="auto" w:fill="auto"/>
          </w:tcPr>
          <w:p w14:paraId="4A441816" w14:textId="77777777" w:rsidR="000650E2" w:rsidRPr="000650E2" w:rsidRDefault="000650E2" w:rsidP="000650E2">
            <w:pPr>
              <w:rPr>
                <w:sz w:val="22"/>
                <w:szCs w:val="22"/>
              </w:rPr>
            </w:pPr>
          </w:p>
        </w:tc>
        <w:tc>
          <w:tcPr>
            <w:tcW w:w="2098" w:type="pct"/>
            <w:shd w:val="clear" w:color="auto" w:fill="auto"/>
          </w:tcPr>
          <w:p w14:paraId="315CDF42" w14:textId="77777777" w:rsidR="000650E2" w:rsidRPr="000650E2" w:rsidRDefault="000650E2" w:rsidP="000650E2">
            <w:pPr>
              <w:numPr>
                <w:ilvl w:val="0"/>
                <w:numId w:val="6"/>
              </w:numPr>
              <w:contextualSpacing/>
              <w:rPr>
                <w:b/>
                <w:bCs/>
                <w:sz w:val="22"/>
                <w:szCs w:val="22"/>
              </w:rPr>
            </w:pPr>
            <w:r w:rsidRPr="000650E2">
              <w:rPr>
                <w:b/>
                <w:bCs/>
                <w:sz w:val="22"/>
                <w:szCs w:val="22"/>
              </w:rPr>
              <w:t>Individuel traditionel</w:t>
            </w:r>
          </w:p>
          <w:p w14:paraId="52EDA398" w14:textId="77777777" w:rsidR="000650E2" w:rsidRPr="000650E2" w:rsidRDefault="000650E2" w:rsidP="000650E2">
            <w:pPr>
              <w:ind w:left="360"/>
              <w:contextualSpacing/>
              <w:rPr>
                <w:sz w:val="22"/>
                <w:szCs w:val="22"/>
              </w:rPr>
            </w:pPr>
            <w:r w:rsidRPr="000650E2">
              <w:rPr>
                <w:sz w:val="22"/>
                <w:szCs w:val="22"/>
              </w:rPr>
              <w:t>En del af den eksplicitte grammatikundervisning udgøres af aktiviteter, der er karakteriseret ved, at eleverne arbejder med sproget på ord- og/eller på sætningsniveau med fokus på bøjninger af ord, stavning og tegnsætning. Det sproglige materiale, som arbejdet tager udgangspunkt i, kommer fra læremidler (analoge eller digitale) og består typisk af enkeltsætninger eller kortere tekster, der er produceret for at illustrere noget bestemt. Undervisningen organiseres, så eleverne arbejder individuelt.</w:t>
            </w:r>
          </w:p>
          <w:p w14:paraId="01A9D60A" w14:textId="77777777" w:rsidR="000650E2" w:rsidRPr="000650E2" w:rsidRDefault="000650E2" w:rsidP="000650E2">
            <w:pPr>
              <w:numPr>
                <w:ilvl w:val="0"/>
                <w:numId w:val="6"/>
              </w:numPr>
              <w:contextualSpacing/>
              <w:rPr>
                <w:b/>
                <w:bCs/>
                <w:sz w:val="22"/>
                <w:szCs w:val="22"/>
              </w:rPr>
            </w:pPr>
            <w:r w:rsidRPr="000650E2">
              <w:rPr>
                <w:b/>
                <w:bCs/>
                <w:sz w:val="22"/>
                <w:szCs w:val="22"/>
              </w:rPr>
              <w:t>Fælles traditionel</w:t>
            </w:r>
          </w:p>
          <w:p w14:paraId="6B84EC9C" w14:textId="7CEF07E4" w:rsidR="000650E2" w:rsidRPr="000650E2" w:rsidRDefault="000650E2" w:rsidP="000650E2">
            <w:pPr>
              <w:ind w:left="360"/>
              <w:contextualSpacing/>
              <w:rPr>
                <w:sz w:val="22"/>
                <w:szCs w:val="22"/>
              </w:rPr>
            </w:pPr>
            <w:r w:rsidRPr="000650E2">
              <w:rPr>
                <w:sz w:val="22"/>
                <w:szCs w:val="22"/>
              </w:rPr>
              <w:t xml:space="preserve">En anden praksis er en variant af den individuelle traditionelle praksis. </w:t>
            </w:r>
            <w:r w:rsidR="00F12AB0">
              <w:rPr>
                <w:sz w:val="22"/>
                <w:szCs w:val="22"/>
              </w:rPr>
              <w:t>De</w:t>
            </w:r>
            <w:r w:rsidRPr="000650E2">
              <w:rPr>
                <w:sz w:val="22"/>
                <w:szCs w:val="22"/>
              </w:rPr>
              <w:t xml:space="preserve"> karakteriser</w:t>
            </w:r>
            <w:r w:rsidR="00703069">
              <w:rPr>
                <w:sz w:val="22"/>
                <w:szCs w:val="22"/>
              </w:rPr>
              <w:t>er</w:t>
            </w:r>
            <w:r w:rsidRPr="000650E2">
              <w:rPr>
                <w:sz w:val="22"/>
                <w:szCs w:val="22"/>
              </w:rPr>
              <w:t xml:space="preserve"> den som fælles traditionel. Der er fokus på ord- og/eller sætningsniveau, men denne praksis adskiller sig fra den ovenfor beskrevne gennem det sproglige materiale og gennem organiseringen: Det sproglige materiale, som arbejdet tager udgangspunkt i, består typisk af hel tekst, enten fra læremidler eller fra eleverne selv, men det, der rettes fokus mod, er isolerede grammatiske forhold. Undervisningen er organiseret som fælles klasseundervisning. Denne variant indgår typisk i aktiviteter, hvor der også foregår noget andet.</w:t>
            </w:r>
          </w:p>
          <w:p w14:paraId="6576189A" w14:textId="77777777" w:rsidR="000650E2" w:rsidRPr="000650E2" w:rsidRDefault="000650E2" w:rsidP="000650E2">
            <w:pPr>
              <w:numPr>
                <w:ilvl w:val="0"/>
                <w:numId w:val="6"/>
              </w:numPr>
              <w:contextualSpacing/>
              <w:rPr>
                <w:b/>
                <w:bCs/>
                <w:sz w:val="22"/>
                <w:szCs w:val="22"/>
              </w:rPr>
            </w:pPr>
            <w:r w:rsidRPr="000650E2">
              <w:rPr>
                <w:b/>
                <w:bCs/>
                <w:sz w:val="22"/>
                <w:szCs w:val="22"/>
              </w:rPr>
              <w:t>Kontekstualiseret</w:t>
            </w:r>
          </w:p>
          <w:p w14:paraId="120FB111" w14:textId="1DDF9900" w:rsidR="000650E2" w:rsidRPr="00703069" w:rsidRDefault="000650E2" w:rsidP="00703069">
            <w:pPr>
              <w:ind w:left="360"/>
              <w:contextualSpacing/>
              <w:rPr>
                <w:sz w:val="22"/>
                <w:szCs w:val="22"/>
              </w:rPr>
            </w:pPr>
            <w:r w:rsidRPr="000650E2">
              <w:rPr>
                <w:sz w:val="22"/>
                <w:szCs w:val="22"/>
              </w:rPr>
              <w:t xml:space="preserve">Det, der karakteriserer denne undervisning, er, at den er integreret i for eksempel elevers skriveundervisning, og at læreren </w:t>
            </w:r>
            <w:r w:rsidRPr="000650E2">
              <w:rPr>
                <w:sz w:val="22"/>
                <w:szCs w:val="22"/>
              </w:rPr>
              <w:lastRenderedPageBreak/>
              <w:t>støtter eleverne i at se forbindelser mellem ord- og/eller sætningsniveau og kontekst. Her kan grammatikundervisning have flere forskellige sproglige niveauer i spil, tage udgangspunkt i hele tekster og være fælles.</w:t>
            </w:r>
          </w:p>
        </w:tc>
      </w:tr>
      <w:tr w:rsidR="000650E2" w:rsidRPr="000650E2" w14:paraId="6E151B7D" w14:textId="77777777" w:rsidTr="00CA462D">
        <w:tc>
          <w:tcPr>
            <w:tcW w:w="1635" w:type="pct"/>
            <w:shd w:val="clear" w:color="auto" w:fill="auto"/>
          </w:tcPr>
          <w:p w14:paraId="43B2AD78" w14:textId="25FD45EE" w:rsidR="000650E2" w:rsidRPr="000650E2" w:rsidRDefault="000650E2" w:rsidP="000650E2">
            <w:pPr>
              <w:rPr>
                <w:sz w:val="22"/>
                <w:szCs w:val="22"/>
              </w:rPr>
            </w:pPr>
            <w:r w:rsidRPr="000650E2">
              <w:rPr>
                <w:sz w:val="22"/>
                <w:szCs w:val="22"/>
              </w:rPr>
              <w:lastRenderedPageBreak/>
              <w:t>Hvad er forskellene mellem de forskellige praksisser og hvilken betydning har de? (side 44)</w:t>
            </w:r>
          </w:p>
        </w:tc>
        <w:tc>
          <w:tcPr>
            <w:tcW w:w="1267" w:type="pct"/>
            <w:shd w:val="clear" w:color="auto" w:fill="auto"/>
          </w:tcPr>
          <w:p w14:paraId="4EEC52DD" w14:textId="49525091" w:rsidR="000650E2" w:rsidRPr="000650E2" w:rsidRDefault="000650E2" w:rsidP="000650E2">
            <w:pPr>
              <w:rPr>
                <w:sz w:val="22"/>
                <w:szCs w:val="22"/>
              </w:rPr>
            </w:pPr>
          </w:p>
        </w:tc>
        <w:tc>
          <w:tcPr>
            <w:tcW w:w="2098" w:type="pct"/>
            <w:shd w:val="clear" w:color="auto" w:fill="auto"/>
          </w:tcPr>
          <w:p w14:paraId="75E9A7E2" w14:textId="77777777" w:rsidR="00BB0362" w:rsidRPr="000650E2" w:rsidRDefault="00BB0362" w:rsidP="00BB0362">
            <w:pPr>
              <w:rPr>
                <w:sz w:val="22"/>
                <w:szCs w:val="22"/>
              </w:rPr>
            </w:pPr>
            <w:r w:rsidRPr="000650E2">
              <w:rPr>
                <w:sz w:val="22"/>
                <w:szCs w:val="22"/>
              </w:rPr>
              <w:t>Lærerne underviser enten traditionelt eller funktionelt med grammatik i undervisningen.</w:t>
            </w:r>
          </w:p>
          <w:p w14:paraId="1FDA87CF" w14:textId="77777777" w:rsidR="00BB0362" w:rsidRPr="000650E2" w:rsidRDefault="00BB0362" w:rsidP="00BB0362">
            <w:pPr>
              <w:rPr>
                <w:sz w:val="22"/>
                <w:szCs w:val="22"/>
              </w:rPr>
            </w:pPr>
          </w:p>
          <w:p w14:paraId="5B33D23C" w14:textId="1D98C9AC" w:rsidR="000650E2" w:rsidRPr="000650E2" w:rsidRDefault="00BB0362" w:rsidP="00BB0362">
            <w:pPr>
              <w:rPr>
                <w:sz w:val="22"/>
                <w:szCs w:val="22"/>
              </w:rPr>
            </w:pPr>
            <w:r w:rsidRPr="000650E2">
              <w:rPr>
                <w:sz w:val="22"/>
                <w:szCs w:val="22"/>
              </w:rPr>
              <w:t>De lærere, der arbejder funktionelt, træffer et bevidst valg, hvor de lærere</w:t>
            </w:r>
            <w:r>
              <w:rPr>
                <w:sz w:val="22"/>
                <w:szCs w:val="22"/>
              </w:rPr>
              <w:t>,</w:t>
            </w:r>
            <w:r w:rsidRPr="000650E2">
              <w:rPr>
                <w:sz w:val="22"/>
                <w:szCs w:val="22"/>
              </w:rPr>
              <w:t xml:space="preserve"> der arbejder traditionelt, bruger grammatikken som pause eller udfyldning af tid.</w:t>
            </w:r>
          </w:p>
        </w:tc>
      </w:tr>
    </w:tbl>
    <w:p w14:paraId="3ACC867E" w14:textId="77777777" w:rsidR="000650E2" w:rsidRPr="000650E2" w:rsidRDefault="000650E2" w:rsidP="000650E2">
      <w:pPr>
        <w:keepNext/>
        <w:keepLines/>
        <w:spacing w:before="240" w:line="259" w:lineRule="auto"/>
        <w:outlineLvl w:val="0"/>
        <w:rPr>
          <w:rFonts w:asciiTheme="majorHAnsi" w:eastAsiaTheme="majorEastAsia" w:hAnsiTheme="majorHAnsi" w:cstheme="majorBidi"/>
          <w:color w:val="2F5496" w:themeColor="accent1" w:themeShade="BF"/>
          <w:sz w:val="32"/>
          <w:szCs w:val="32"/>
        </w:rPr>
      </w:pPr>
    </w:p>
    <w:p w14:paraId="535061D2" w14:textId="77777777" w:rsidR="000650E2" w:rsidRPr="000650E2" w:rsidRDefault="000650E2" w:rsidP="000650E2">
      <w:pPr>
        <w:spacing w:after="160" w:line="259" w:lineRule="auto"/>
        <w:rPr>
          <w:rFonts w:asciiTheme="majorHAnsi" w:eastAsiaTheme="majorEastAsia" w:hAnsiTheme="majorHAnsi" w:cstheme="majorBidi"/>
          <w:color w:val="2F5496" w:themeColor="accent1" w:themeShade="BF"/>
          <w:sz w:val="32"/>
          <w:szCs w:val="32"/>
        </w:rPr>
      </w:pPr>
      <w:r w:rsidRPr="000650E2">
        <w:rPr>
          <w:rFonts w:asciiTheme="minorHAnsi" w:eastAsiaTheme="minorHAnsi" w:hAnsiTheme="minorHAnsi" w:cstheme="minorBidi"/>
          <w:sz w:val="22"/>
          <w:szCs w:val="22"/>
        </w:rPr>
        <w:br w:type="page"/>
      </w:r>
    </w:p>
    <w:p w14:paraId="4DC58B28" w14:textId="77777777" w:rsidR="000650E2" w:rsidRPr="000650E2" w:rsidRDefault="000650E2" w:rsidP="000650E2">
      <w:pPr>
        <w:keepNext/>
        <w:keepLines/>
        <w:spacing w:before="240" w:line="259" w:lineRule="auto"/>
        <w:outlineLvl w:val="0"/>
        <w:rPr>
          <w:rFonts w:asciiTheme="majorHAnsi" w:eastAsiaTheme="majorEastAsia" w:hAnsiTheme="majorHAnsi" w:cstheme="majorBidi"/>
          <w:color w:val="2F5496" w:themeColor="accent1" w:themeShade="BF"/>
          <w:sz w:val="32"/>
          <w:szCs w:val="32"/>
        </w:rPr>
      </w:pPr>
      <w:r w:rsidRPr="000650E2">
        <w:rPr>
          <w:rFonts w:asciiTheme="majorHAnsi" w:eastAsiaTheme="majorEastAsia" w:hAnsiTheme="majorHAnsi" w:cstheme="majorBidi"/>
          <w:color w:val="2F5496" w:themeColor="accent1" w:themeShade="BF"/>
          <w:sz w:val="32"/>
          <w:szCs w:val="32"/>
        </w:rPr>
        <w:lastRenderedPageBreak/>
        <w:t>Relevante begreber</w:t>
      </w:r>
    </w:p>
    <w:p w14:paraId="2E785D84" w14:textId="77777777" w:rsidR="000650E2" w:rsidRPr="000650E2" w:rsidRDefault="000650E2" w:rsidP="000650E2">
      <w:pPr>
        <w:spacing w:after="160" w:line="259" w:lineRule="auto"/>
        <w:rPr>
          <w:rFonts w:asciiTheme="minorHAnsi" w:eastAsiaTheme="minorHAnsi" w:hAnsiTheme="minorHAnsi" w:cstheme="minorBidi"/>
          <w:color w:val="0563C1" w:themeColor="hyperlink"/>
          <w:sz w:val="22"/>
          <w:szCs w:val="22"/>
          <w:u w:val="single"/>
        </w:rPr>
      </w:pPr>
      <w:r w:rsidRPr="000650E2">
        <w:rPr>
          <w:rFonts w:asciiTheme="minorHAnsi" w:eastAsiaTheme="minorHAnsi" w:hAnsiTheme="minorHAnsi" w:cstheme="minorBidi"/>
          <w:sz w:val="22"/>
          <w:szCs w:val="22"/>
        </w:rPr>
        <w:t xml:space="preserve">Du møder mange faglige begreber i rapporten, som måske vil være nye for dig. Stop op og find ud af, hvad de betyder. Du kan slå mange af begreberne op i denne metodeguide: </w:t>
      </w:r>
      <w:hyperlink r:id="rId12" w:history="1">
        <w:r w:rsidRPr="000650E2">
          <w:rPr>
            <w:rFonts w:asciiTheme="minorHAnsi" w:eastAsiaTheme="minorHAnsi" w:hAnsiTheme="minorHAnsi" w:cstheme="minorBidi"/>
            <w:color w:val="0563C1" w:themeColor="hyperlink"/>
            <w:sz w:val="22"/>
            <w:szCs w:val="22"/>
            <w:u w:val="single"/>
          </w:rPr>
          <w:t>https://metodeguiden.au.dk/</w:t>
        </w:r>
      </w:hyperlink>
    </w:p>
    <w:p w14:paraId="5AA85E94" w14:textId="77777777" w:rsidR="000650E2" w:rsidRPr="000650E2" w:rsidRDefault="000650E2" w:rsidP="000650E2">
      <w:pPr>
        <w:keepNext/>
        <w:keepLines/>
        <w:spacing w:before="240" w:line="259" w:lineRule="auto"/>
        <w:outlineLvl w:val="0"/>
        <w:rPr>
          <w:rFonts w:asciiTheme="majorHAnsi" w:eastAsiaTheme="majorEastAsia" w:hAnsiTheme="majorHAnsi" w:cstheme="majorBidi"/>
          <w:color w:val="2F5496" w:themeColor="accent1" w:themeShade="BF"/>
          <w:sz w:val="32"/>
          <w:szCs w:val="32"/>
        </w:rPr>
      </w:pPr>
      <w:r w:rsidRPr="000650E2">
        <w:rPr>
          <w:rFonts w:asciiTheme="majorHAnsi" w:eastAsiaTheme="majorEastAsia" w:hAnsiTheme="majorHAnsi" w:cstheme="majorBidi"/>
          <w:color w:val="0563C1" w:themeColor="hyperlink"/>
          <w:sz w:val="32"/>
          <w:szCs w:val="32"/>
        </w:rPr>
        <w:t>Skabelon 2</w:t>
      </w:r>
    </w:p>
    <w:tbl>
      <w:tblPr>
        <w:tblStyle w:val="Tabel-Gitter"/>
        <w:tblW w:w="0" w:type="auto"/>
        <w:tblLook w:val="04A0" w:firstRow="1" w:lastRow="0" w:firstColumn="1" w:lastColumn="0" w:noHBand="0" w:noVBand="1"/>
      </w:tblPr>
      <w:tblGrid>
        <w:gridCol w:w="4390"/>
        <w:gridCol w:w="9036"/>
      </w:tblGrid>
      <w:tr w:rsidR="000650E2" w:rsidRPr="000650E2" w14:paraId="75420A47" w14:textId="77777777" w:rsidTr="00CA462D">
        <w:tc>
          <w:tcPr>
            <w:tcW w:w="4390" w:type="dxa"/>
          </w:tcPr>
          <w:p w14:paraId="4887D915" w14:textId="78571F01"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Begreber fra rapporten</w:t>
            </w:r>
          </w:p>
        </w:tc>
        <w:tc>
          <w:tcPr>
            <w:tcW w:w="9036" w:type="dxa"/>
          </w:tcPr>
          <w:p w14:paraId="1E9FD884"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Forklar med egne ord begrebets betydning</w:t>
            </w:r>
          </w:p>
        </w:tc>
      </w:tr>
      <w:tr w:rsidR="000650E2" w:rsidRPr="000650E2" w14:paraId="2CC45A67" w14:textId="77777777" w:rsidTr="00CA462D">
        <w:tc>
          <w:tcPr>
            <w:tcW w:w="4390" w:type="dxa"/>
            <w:shd w:val="clear" w:color="auto" w:fill="D9E2F3" w:themeFill="accent1" w:themeFillTint="33"/>
          </w:tcPr>
          <w:p w14:paraId="3E4B0CF8" w14:textId="414D6F2F" w:rsidR="000650E2" w:rsidRPr="005267B9" w:rsidRDefault="000650E2" w:rsidP="005267B9">
            <w:pPr>
              <w:keepNext/>
              <w:keepLines/>
              <w:spacing w:before="40"/>
              <w:outlineLvl w:val="2"/>
              <w:rPr>
                <w:rFonts w:asciiTheme="majorHAnsi" w:eastAsiaTheme="majorEastAsia" w:hAnsiTheme="majorHAnsi" w:cstheme="majorBidi"/>
                <w:color w:val="1F3763" w:themeColor="accent1" w:themeShade="7F"/>
              </w:rPr>
            </w:pPr>
            <w:r w:rsidRPr="000650E2">
              <w:rPr>
                <w:rFonts w:asciiTheme="majorHAnsi" w:eastAsiaTheme="majorEastAsia" w:hAnsiTheme="majorHAnsi" w:cstheme="majorBidi"/>
                <w:color w:val="1F3763" w:themeColor="accent1" w:themeShade="7F"/>
              </w:rPr>
              <w:t>Del I: Indledning (side 8-13)</w:t>
            </w:r>
          </w:p>
        </w:tc>
        <w:tc>
          <w:tcPr>
            <w:tcW w:w="9036" w:type="dxa"/>
            <w:shd w:val="clear" w:color="auto" w:fill="D9E2F3" w:themeFill="accent1" w:themeFillTint="33"/>
          </w:tcPr>
          <w:p w14:paraId="603D5A76"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p>
        </w:tc>
      </w:tr>
      <w:tr w:rsidR="000650E2" w:rsidRPr="000650E2" w14:paraId="6721C7FE" w14:textId="77777777" w:rsidTr="00CA462D">
        <w:tc>
          <w:tcPr>
            <w:tcW w:w="4390" w:type="dxa"/>
          </w:tcPr>
          <w:p w14:paraId="03CCECBA" w14:textId="77777777" w:rsidR="000650E2" w:rsidRPr="000650E2" w:rsidRDefault="000650E2" w:rsidP="000650E2">
            <w:pPr>
              <w:rPr>
                <w:sz w:val="22"/>
                <w:szCs w:val="22"/>
              </w:rPr>
            </w:pPr>
            <w:r w:rsidRPr="000650E2">
              <w:rPr>
                <w:sz w:val="22"/>
                <w:szCs w:val="22"/>
              </w:rPr>
              <w:t>Effektstudier (side 8)</w:t>
            </w:r>
          </w:p>
          <w:p w14:paraId="67A23DBC" w14:textId="77777777" w:rsidR="000650E2" w:rsidRPr="000650E2" w:rsidRDefault="000650E2" w:rsidP="000650E2">
            <w:pPr>
              <w:rPr>
                <w:sz w:val="22"/>
                <w:szCs w:val="22"/>
              </w:rPr>
            </w:pPr>
          </w:p>
        </w:tc>
        <w:tc>
          <w:tcPr>
            <w:tcW w:w="9036" w:type="dxa"/>
          </w:tcPr>
          <w:p w14:paraId="3D0AEC8E" w14:textId="0E1EBED9" w:rsidR="000650E2" w:rsidRPr="000650E2" w:rsidRDefault="000650E2" w:rsidP="000650E2">
            <w:pPr>
              <w:rPr>
                <w:sz w:val="22"/>
                <w:szCs w:val="22"/>
              </w:rPr>
            </w:pPr>
            <w:r w:rsidRPr="000650E2">
              <w:rPr>
                <w:sz w:val="22"/>
                <w:szCs w:val="22"/>
              </w:rPr>
              <w:t>Studier</w:t>
            </w:r>
            <w:r w:rsidR="005267B9">
              <w:rPr>
                <w:sz w:val="22"/>
                <w:szCs w:val="22"/>
              </w:rPr>
              <w:t>,</w:t>
            </w:r>
            <w:r w:rsidRPr="000650E2">
              <w:rPr>
                <w:sz w:val="22"/>
                <w:szCs w:val="22"/>
              </w:rPr>
              <w:t xml:space="preserve"> der undersøger effekten af bestemte interventioner. Fx hvis man vil undersøge</w:t>
            </w:r>
            <w:r w:rsidR="005267B9">
              <w:rPr>
                <w:sz w:val="22"/>
                <w:szCs w:val="22"/>
              </w:rPr>
              <w:t>,</w:t>
            </w:r>
            <w:r w:rsidRPr="000650E2">
              <w:rPr>
                <w:sz w:val="22"/>
                <w:szCs w:val="22"/>
              </w:rPr>
              <w:t xml:space="preserve"> om eksplicit undervisning i tegnsætning kan bidrage til læring. I det tilfælde vil man foretage en undersøgelse af en gruppe elevers kommatering. Efter intensiv undervisning i kommatering, foretager man en ny undersøgelse af elevernes kommatering, som man kan bruge som sammenligningsgrundlag for den første undersøgelse. Her vil man være optaget af at undersøge</w:t>
            </w:r>
            <w:r w:rsidR="005267B9">
              <w:rPr>
                <w:sz w:val="22"/>
                <w:szCs w:val="22"/>
              </w:rPr>
              <w:t>,</w:t>
            </w:r>
            <w:r w:rsidRPr="000650E2">
              <w:rPr>
                <w:sz w:val="22"/>
                <w:szCs w:val="22"/>
              </w:rPr>
              <w:t xml:space="preserve"> om undervisningen har haft en effekt og ikke hvilke.</w:t>
            </w:r>
          </w:p>
        </w:tc>
      </w:tr>
      <w:tr w:rsidR="000650E2" w:rsidRPr="000650E2" w14:paraId="012EFF6B" w14:textId="77777777" w:rsidTr="00CA462D">
        <w:tc>
          <w:tcPr>
            <w:tcW w:w="4390" w:type="dxa"/>
          </w:tcPr>
          <w:p w14:paraId="728D93B9" w14:textId="4C8C3BC3" w:rsidR="000650E2" w:rsidRPr="000650E2" w:rsidRDefault="000650E2" w:rsidP="000650E2">
            <w:pPr>
              <w:rPr>
                <w:sz w:val="22"/>
                <w:szCs w:val="22"/>
              </w:rPr>
            </w:pPr>
            <w:r w:rsidRPr="000650E2">
              <w:rPr>
                <w:sz w:val="22"/>
                <w:szCs w:val="22"/>
              </w:rPr>
              <w:t>Empirisk grundlag (side 8)</w:t>
            </w:r>
          </w:p>
        </w:tc>
        <w:tc>
          <w:tcPr>
            <w:tcW w:w="9036" w:type="dxa"/>
          </w:tcPr>
          <w:p w14:paraId="2780544E" w14:textId="3ADD72C5" w:rsidR="000650E2" w:rsidRPr="000650E2" w:rsidRDefault="000650E2" w:rsidP="000650E2">
            <w:pPr>
              <w:rPr>
                <w:sz w:val="22"/>
                <w:szCs w:val="22"/>
              </w:rPr>
            </w:pPr>
            <w:r w:rsidRPr="000650E2">
              <w:rPr>
                <w:sz w:val="22"/>
                <w:szCs w:val="22"/>
              </w:rPr>
              <w:t xml:space="preserve">Ordet ’empiri’ kommer af græsk og betyder erfaring. I denne sammenhæng skal det forstås som de erfaringer og iagttagelser, der anvendes som grundlag for videnskabelig erkendelse. Empiri kan bestå af mange forskellige elementer. Det kan være tegninger, observationer, interviews, spørgeskemaer, elevtekster, skønlitterære tekster etc. </w:t>
            </w:r>
          </w:p>
        </w:tc>
      </w:tr>
      <w:tr w:rsidR="000650E2" w:rsidRPr="000650E2" w14:paraId="028665E5" w14:textId="77777777" w:rsidTr="00CA462D">
        <w:tc>
          <w:tcPr>
            <w:tcW w:w="4390" w:type="dxa"/>
          </w:tcPr>
          <w:p w14:paraId="19A16AC0" w14:textId="5C88BB9E" w:rsidR="000650E2" w:rsidRPr="000650E2" w:rsidRDefault="000650E2" w:rsidP="000650E2">
            <w:pPr>
              <w:rPr>
                <w:sz w:val="22"/>
                <w:szCs w:val="22"/>
              </w:rPr>
            </w:pPr>
            <w:proofErr w:type="spellStart"/>
            <w:r w:rsidRPr="000650E2">
              <w:rPr>
                <w:sz w:val="22"/>
                <w:szCs w:val="22"/>
              </w:rPr>
              <w:t>Transmissive</w:t>
            </w:r>
            <w:proofErr w:type="spellEnd"/>
            <w:r w:rsidRPr="000650E2">
              <w:rPr>
                <w:sz w:val="22"/>
                <w:szCs w:val="22"/>
              </w:rPr>
              <w:t xml:space="preserve"> begrundelser (side 9)</w:t>
            </w:r>
          </w:p>
        </w:tc>
        <w:tc>
          <w:tcPr>
            <w:tcW w:w="9036" w:type="dxa"/>
          </w:tcPr>
          <w:p w14:paraId="6088FE08" w14:textId="3F16B380" w:rsidR="000650E2" w:rsidRPr="000650E2" w:rsidRDefault="000650E2" w:rsidP="000650E2">
            <w:pPr>
              <w:rPr>
                <w:sz w:val="22"/>
                <w:szCs w:val="22"/>
              </w:rPr>
            </w:pPr>
            <w:r w:rsidRPr="000650E2">
              <w:rPr>
                <w:sz w:val="22"/>
                <w:szCs w:val="22"/>
              </w:rPr>
              <w:t>I denne sammenhæng handler det om</w:t>
            </w:r>
            <w:r w:rsidR="005267B9">
              <w:rPr>
                <w:sz w:val="22"/>
                <w:szCs w:val="22"/>
              </w:rPr>
              <w:t>,</w:t>
            </w:r>
            <w:r w:rsidRPr="000650E2">
              <w:rPr>
                <w:sz w:val="22"/>
                <w:szCs w:val="22"/>
              </w:rPr>
              <w:t xml:space="preserve"> hvorvidt der er begrundelser for en overførbarhed.</w:t>
            </w:r>
          </w:p>
        </w:tc>
      </w:tr>
      <w:tr w:rsidR="000650E2" w:rsidRPr="000650E2" w14:paraId="191E198C" w14:textId="77777777" w:rsidTr="00CA462D">
        <w:tc>
          <w:tcPr>
            <w:tcW w:w="4390" w:type="dxa"/>
          </w:tcPr>
          <w:p w14:paraId="032BA6D8" w14:textId="64F116FB" w:rsidR="000650E2" w:rsidRPr="000650E2" w:rsidRDefault="000650E2" w:rsidP="000650E2">
            <w:pPr>
              <w:rPr>
                <w:sz w:val="22"/>
                <w:szCs w:val="22"/>
              </w:rPr>
            </w:pPr>
            <w:r w:rsidRPr="000650E2">
              <w:rPr>
                <w:sz w:val="22"/>
                <w:szCs w:val="22"/>
              </w:rPr>
              <w:t>Deltagerperspektiv (side 9)</w:t>
            </w:r>
          </w:p>
        </w:tc>
        <w:tc>
          <w:tcPr>
            <w:tcW w:w="9036" w:type="dxa"/>
          </w:tcPr>
          <w:p w14:paraId="3D4848D0" w14:textId="100B8117" w:rsidR="000650E2" w:rsidRPr="000650E2" w:rsidRDefault="000650E2" w:rsidP="000650E2">
            <w:pPr>
              <w:rPr>
                <w:sz w:val="22"/>
                <w:szCs w:val="22"/>
              </w:rPr>
            </w:pPr>
            <w:r w:rsidRPr="000650E2">
              <w:rPr>
                <w:sz w:val="22"/>
                <w:szCs w:val="22"/>
              </w:rPr>
              <w:t>Når man i sin undersøgelse er interesseret i at få indblik i deltagernes erfaringer, forståelser og perspektiver.</w:t>
            </w:r>
          </w:p>
        </w:tc>
      </w:tr>
      <w:tr w:rsidR="000650E2" w:rsidRPr="000650E2" w14:paraId="38B58F1B" w14:textId="77777777" w:rsidTr="00CA462D">
        <w:tc>
          <w:tcPr>
            <w:tcW w:w="4390" w:type="dxa"/>
          </w:tcPr>
          <w:p w14:paraId="1200A0B9" w14:textId="24640408" w:rsidR="000650E2" w:rsidRPr="000650E2" w:rsidRDefault="000650E2" w:rsidP="000650E2">
            <w:pPr>
              <w:rPr>
                <w:sz w:val="22"/>
                <w:szCs w:val="22"/>
              </w:rPr>
            </w:pPr>
            <w:r w:rsidRPr="000650E2">
              <w:rPr>
                <w:sz w:val="22"/>
                <w:szCs w:val="22"/>
              </w:rPr>
              <w:t>Strukturelle og funktionelle traditioner (side 10)</w:t>
            </w:r>
          </w:p>
        </w:tc>
        <w:tc>
          <w:tcPr>
            <w:tcW w:w="9036" w:type="dxa"/>
          </w:tcPr>
          <w:p w14:paraId="3D2290E1" w14:textId="77777777" w:rsidR="000650E2" w:rsidRPr="000650E2" w:rsidRDefault="000650E2" w:rsidP="000650E2">
            <w:pPr>
              <w:rPr>
                <w:sz w:val="22"/>
                <w:szCs w:val="22"/>
              </w:rPr>
            </w:pPr>
            <w:r w:rsidRPr="000650E2">
              <w:rPr>
                <w:sz w:val="22"/>
                <w:szCs w:val="22"/>
              </w:rPr>
              <w:t>I den strukturelle tradition ser man sprog som struktur eller et system. Man har fokus på sprogets enkelte dele, såsom sætningen og ordets opbygning. Sproget opfattes som et abstrakt system, hvor betydningen er i formerne selv, ikke i vores brug af dem, og her spiller konteksten ingen betydning. I undervisningen anvender man typisk særligt tilrettelagt materiale, såsom grammatikbøger, der fokuserer på træning af korrekthed ift. ord og sætningers enkelte dele.</w:t>
            </w:r>
          </w:p>
          <w:p w14:paraId="721CE000" w14:textId="77777777" w:rsidR="000650E2" w:rsidRPr="000650E2" w:rsidRDefault="000650E2" w:rsidP="000650E2">
            <w:pPr>
              <w:rPr>
                <w:sz w:val="22"/>
                <w:szCs w:val="22"/>
              </w:rPr>
            </w:pPr>
          </w:p>
          <w:p w14:paraId="66B13E72" w14:textId="61D96184" w:rsidR="000650E2" w:rsidRPr="000650E2" w:rsidRDefault="000650E2" w:rsidP="000650E2">
            <w:pPr>
              <w:rPr>
                <w:sz w:val="22"/>
                <w:szCs w:val="22"/>
              </w:rPr>
            </w:pPr>
            <w:r w:rsidRPr="000650E2">
              <w:rPr>
                <w:sz w:val="22"/>
                <w:szCs w:val="22"/>
              </w:rPr>
              <w:lastRenderedPageBreak/>
              <w:t>I den funktionelle tradition ser man sprog som kommunikation mellem mennesker og kulturer. Her er fokus på sprog i brug, og sproget ses som en social handling, hvor konteksten er afgørende for, hvordan vi bruger det. Sproget bliver opfattet som en sociokulturel ressource. I undervisningen bruger man typisk autentiske og hele tekster, der fokuserer på kontekstens betydning ift. tekstens lag og dele.</w:t>
            </w:r>
          </w:p>
        </w:tc>
      </w:tr>
      <w:tr w:rsidR="000650E2" w:rsidRPr="000650E2" w14:paraId="647368E7" w14:textId="77777777" w:rsidTr="00CA462D">
        <w:tc>
          <w:tcPr>
            <w:tcW w:w="4390" w:type="dxa"/>
          </w:tcPr>
          <w:p w14:paraId="31424E30" w14:textId="002FA127" w:rsidR="000650E2" w:rsidRPr="000650E2" w:rsidRDefault="000650E2" w:rsidP="000650E2">
            <w:pPr>
              <w:rPr>
                <w:sz w:val="22"/>
                <w:szCs w:val="22"/>
              </w:rPr>
            </w:pPr>
            <w:r w:rsidRPr="000650E2">
              <w:rPr>
                <w:sz w:val="22"/>
                <w:szCs w:val="22"/>
              </w:rPr>
              <w:lastRenderedPageBreak/>
              <w:t>’</w:t>
            </w:r>
            <w:proofErr w:type="spellStart"/>
            <w:r w:rsidRPr="000650E2">
              <w:rPr>
                <w:sz w:val="22"/>
                <w:szCs w:val="22"/>
              </w:rPr>
              <w:t>Multilevel</w:t>
            </w:r>
            <w:proofErr w:type="spellEnd"/>
            <w:r w:rsidRPr="000650E2">
              <w:rPr>
                <w:sz w:val="22"/>
                <w:szCs w:val="22"/>
              </w:rPr>
              <w:t xml:space="preserve"> </w:t>
            </w:r>
            <w:proofErr w:type="spellStart"/>
            <w:r w:rsidRPr="000650E2">
              <w:rPr>
                <w:sz w:val="22"/>
                <w:szCs w:val="22"/>
              </w:rPr>
              <w:t>grammatics</w:t>
            </w:r>
            <w:proofErr w:type="spellEnd"/>
            <w:r w:rsidRPr="000650E2">
              <w:rPr>
                <w:sz w:val="22"/>
                <w:szCs w:val="22"/>
              </w:rPr>
              <w:t>’ (side 10)</w:t>
            </w:r>
          </w:p>
        </w:tc>
        <w:tc>
          <w:tcPr>
            <w:tcW w:w="9036" w:type="dxa"/>
          </w:tcPr>
          <w:p w14:paraId="3E086E11" w14:textId="679DE560" w:rsidR="000650E2" w:rsidRPr="000650E2" w:rsidRDefault="000650E2" w:rsidP="000650E2">
            <w:pPr>
              <w:rPr>
                <w:sz w:val="22"/>
                <w:szCs w:val="22"/>
              </w:rPr>
            </w:pPr>
            <w:r w:rsidRPr="000650E2">
              <w:rPr>
                <w:sz w:val="22"/>
                <w:szCs w:val="22"/>
              </w:rPr>
              <w:t>Begrebet trækker på en bred forståelse af grammatik udviklet inden for funktionel lingvistik, hvor flere sproglige strata eller niveauer inkluderes: Grammatik kan angå sætningen, men sprog kan også beskrives fra neden med fokus på fx fonologi eller fra oven med fokus på semantik og derigennem være tæt forbundet med kontekst.</w:t>
            </w:r>
          </w:p>
        </w:tc>
      </w:tr>
      <w:tr w:rsidR="000650E2" w:rsidRPr="000650E2" w14:paraId="4728089E" w14:textId="77777777" w:rsidTr="00CA462D">
        <w:tc>
          <w:tcPr>
            <w:tcW w:w="4390" w:type="dxa"/>
          </w:tcPr>
          <w:p w14:paraId="31A1E536" w14:textId="1C623DED" w:rsidR="000650E2" w:rsidRPr="000650E2" w:rsidRDefault="000650E2" w:rsidP="000650E2">
            <w:pPr>
              <w:rPr>
                <w:sz w:val="22"/>
                <w:szCs w:val="22"/>
              </w:rPr>
            </w:pPr>
            <w:r w:rsidRPr="000650E2">
              <w:rPr>
                <w:sz w:val="22"/>
                <w:szCs w:val="22"/>
              </w:rPr>
              <w:t>Eksplorativ undersøgelse (side 10)</w:t>
            </w:r>
          </w:p>
        </w:tc>
        <w:tc>
          <w:tcPr>
            <w:tcW w:w="9036" w:type="dxa"/>
          </w:tcPr>
          <w:p w14:paraId="6318BD6E" w14:textId="3EBDB9E0" w:rsidR="000650E2" w:rsidRPr="000650E2" w:rsidRDefault="000650E2" w:rsidP="000650E2">
            <w:pPr>
              <w:rPr>
                <w:rFonts w:cstheme="minorHAnsi"/>
                <w:sz w:val="22"/>
                <w:szCs w:val="22"/>
              </w:rPr>
            </w:pPr>
            <w:r w:rsidRPr="000650E2">
              <w:rPr>
                <w:rFonts w:cstheme="minorHAnsi"/>
                <w:sz w:val="22"/>
                <w:szCs w:val="22"/>
              </w:rPr>
              <w:t xml:space="preserve">Ordet </w:t>
            </w:r>
            <w:r w:rsidR="005267B9">
              <w:rPr>
                <w:rFonts w:cstheme="minorHAnsi"/>
                <w:sz w:val="22"/>
                <w:szCs w:val="22"/>
              </w:rPr>
              <w:t>’</w:t>
            </w:r>
            <w:r w:rsidRPr="000650E2">
              <w:rPr>
                <w:rFonts w:cstheme="minorHAnsi"/>
                <w:sz w:val="22"/>
                <w:szCs w:val="22"/>
              </w:rPr>
              <w:t>eksplorativ</w:t>
            </w:r>
            <w:r w:rsidR="005267B9">
              <w:rPr>
                <w:rFonts w:cstheme="minorHAnsi"/>
                <w:sz w:val="22"/>
                <w:szCs w:val="22"/>
              </w:rPr>
              <w:t>’</w:t>
            </w:r>
            <w:r w:rsidRPr="000650E2">
              <w:rPr>
                <w:rFonts w:cstheme="minorHAnsi"/>
                <w:sz w:val="22"/>
                <w:szCs w:val="22"/>
              </w:rPr>
              <w:t xml:space="preserve"> kommer af latin og betyder ’at undersøge, udforske’. </w:t>
            </w:r>
            <w:r w:rsidRPr="000650E2">
              <w:rPr>
                <w:rFonts w:cstheme="minorHAnsi"/>
                <w:color w:val="333333"/>
                <w:sz w:val="22"/>
                <w:szCs w:val="22"/>
                <w:shd w:val="clear" w:color="auto" w:fill="FFFFFF"/>
              </w:rPr>
              <w:t>Eksplorativ forskning sigter mod at give indsigt i og forståelse af det problem, forskeren står overfor.</w:t>
            </w:r>
            <w:r w:rsidRPr="000650E2">
              <w:rPr>
                <w:rFonts w:cstheme="minorHAnsi"/>
                <w:sz w:val="22"/>
                <w:szCs w:val="22"/>
              </w:rPr>
              <w:t xml:space="preserve"> </w:t>
            </w:r>
          </w:p>
        </w:tc>
      </w:tr>
      <w:tr w:rsidR="000650E2" w:rsidRPr="000650E2" w14:paraId="652BA188" w14:textId="77777777" w:rsidTr="00CA462D">
        <w:tc>
          <w:tcPr>
            <w:tcW w:w="4390" w:type="dxa"/>
          </w:tcPr>
          <w:p w14:paraId="45542482" w14:textId="44D78DA8" w:rsidR="000650E2" w:rsidRPr="000650E2" w:rsidRDefault="000650E2" w:rsidP="000650E2">
            <w:pPr>
              <w:rPr>
                <w:sz w:val="22"/>
                <w:szCs w:val="22"/>
              </w:rPr>
            </w:pPr>
            <w:r w:rsidRPr="000650E2">
              <w:rPr>
                <w:sz w:val="22"/>
                <w:szCs w:val="22"/>
              </w:rPr>
              <w:t>Morfologisk og semantisk arbejde (side 10)</w:t>
            </w:r>
          </w:p>
        </w:tc>
        <w:tc>
          <w:tcPr>
            <w:tcW w:w="9036" w:type="dxa"/>
          </w:tcPr>
          <w:p w14:paraId="2BEE0467" w14:textId="0C6B7BA3" w:rsidR="000650E2" w:rsidRPr="000650E2" w:rsidRDefault="000650E2" w:rsidP="000650E2">
            <w:pPr>
              <w:rPr>
                <w:sz w:val="22"/>
                <w:szCs w:val="22"/>
              </w:rPr>
            </w:pPr>
            <w:r w:rsidRPr="000650E2">
              <w:rPr>
                <w:sz w:val="22"/>
                <w:szCs w:val="22"/>
              </w:rPr>
              <w:t>Morfologi eller formlære beskæftiger sig med ords struktur og opbygning. Semantik eller betydningslære beskæftiger sig, i grammatisk sammenhæng, med ords betydning.</w:t>
            </w:r>
          </w:p>
        </w:tc>
      </w:tr>
      <w:tr w:rsidR="000650E2" w:rsidRPr="000650E2" w14:paraId="60DB31AA" w14:textId="77777777" w:rsidTr="00CA462D">
        <w:tc>
          <w:tcPr>
            <w:tcW w:w="4390" w:type="dxa"/>
          </w:tcPr>
          <w:p w14:paraId="2C5ED426" w14:textId="3083A181" w:rsidR="000650E2" w:rsidRPr="000650E2" w:rsidRDefault="000650E2" w:rsidP="000650E2">
            <w:pPr>
              <w:rPr>
                <w:sz w:val="22"/>
                <w:szCs w:val="22"/>
              </w:rPr>
            </w:pPr>
            <w:r w:rsidRPr="000650E2">
              <w:rPr>
                <w:sz w:val="22"/>
                <w:szCs w:val="22"/>
              </w:rPr>
              <w:t>Kohærens og kohæsive bånd (side 10)</w:t>
            </w:r>
          </w:p>
        </w:tc>
        <w:tc>
          <w:tcPr>
            <w:tcW w:w="9036" w:type="dxa"/>
          </w:tcPr>
          <w:p w14:paraId="4CFD92DD" w14:textId="1272D83C" w:rsidR="000650E2" w:rsidRPr="000650E2" w:rsidRDefault="000650E2" w:rsidP="000650E2">
            <w:pPr>
              <w:rPr>
                <w:rFonts w:cstheme="minorHAnsi"/>
                <w:sz w:val="22"/>
                <w:szCs w:val="22"/>
              </w:rPr>
            </w:pPr>
            <w:r w:rsidRPr="000650E2">
              <w:rPr>
                <w:rFonts w:cstheme="minorHAnsi"/>
                <w:sz w:val="22"/>
                <w:szCs w:val="22"/>
              </w:rPr>
              <w:t xml:space="preserve">Kohærens handler om den indholdsmæssige (semantiske) sammenhæng i tekst. Kohærens etableres både på sætningsniveau og i mere omfattende tekstmæssig sammenhæng; der er en snæver sammenhæng mellem de to niveauer. På sætningsniveau afhænger kohærens især af overensstemmelse mellem de enkelte ords betydning. </w:t>
            </w:r>
          </w:p>
          <w:p w14:paraId="36F8190E" w14:textId="77777777" w:rsidR="000650E2" w:rsidRPr="000650E2" w:rsidRDefault="000650E2" w:rsidP="000650E2">
            <w:pPr>
              <w:rPr>
                <w:sz w:val="22"/>
                <w:szCs w:val="22"/>
              </w:rPr>
            </w:pPr>
          </w:p>
          <w:p w14:paraId="66E5EFB9" w14:textId="6DBAE44C" w:rsidR="000650E2" w:rsidRPr="000650E2" w:rsidRDefault="000650E2" w:rsidP="000650E2">
            <w:pPr>
              <w:rPr>
                <w:sz w:val="22"/>
                <w:szCs w:val="22"/>
              </w:rPr>
            </w:pPr>
            <w:r w:rsidRPr="000650E2">
              <w:rPr>
                <w:sz w:val="22"/>
                <w:szCs w:val="22"/>
              </w:rPr>
              <w:t xml:space="preserve">Kohæsive bånd er de ord, der binder teksten sammen. Det kan både være pronomener, der fungerer som kohæsive bånd som i den følgende sætning: </w:t>
            </w:r>
            <w:r w:rsidRPr="000650E2">
              <w:rPr>
                <w:b/>
                <w:bCs/>
                <w:i/>
                <w:iCs/>
                <w:sz w:val="22"/>
                <w:szCs w:val="22"/>
              </w:rPr>
              <w:t>Manden</w:t>
            </w:r>
            <w:r w:rsidRPr="000650E2">
              <w:rPr>
                <w:i/>
                <w:iCs/>
                <w:sz w:val="22"/>
                <w:szCs w:val="22"/>
              </w:rPr>
              <w:t xml:space="preserve"> kom gående. </w:t>
            </w:r>
            <w:r w:rsidRPr="000650E2">
              <w:rPr>
                <w:b/>
                <w:bCs/>
                <w:i/>
                <w:iCs/>
                <w:sz w:val="22"/>
                <w:szCs w:val="22"/>
              </w:rPr>
              <w:t>Han</w:t>
            </w:r>
            <w:r w:rsidRPr="000650E2">
              <w:rPr>
                <w:i/>
                <w:iCs/>
                <w:sz w:val="22"/>
                <w:szCs w:val="22"/>
              </w:rPr>
              <w:t xml:space="preserve"> var hurtig</w:t>
            </w:r>
            <w:r w:rsidRPr="000650E2">
              <w:rPr>
                <w:sz w:val="22"/>
                <w:szCs w:val="22"/>
              </w:rPr>
              <w:t>. Her refererer pronomenet ’Han’ tilbage til ’</w:t>
            </w:r>
            <w:r w:rsidR="00C15730">
              <w:rPr>
                <w:sz w:val="22"/>
                <w:szCs w:val="22"/>
              </w:rPr>
              <w:t>M</w:t>
            </w:r>
            <w:r w:rsidRPr="000650E2">
              <w:rPr>
                <w:sz w:val="22"/>
                <w:szCs w:val="22"/>
              </w:rPr>
              <w:t>anden’. Det kalder man også en referentkobling, da pronomenet refererer til ’</w:t>
            </w:r>
            <w:r w:rsidR="00C15730">
              <w:rPr>
                <w:sz w:val="22"/>
                <w:szCs w:val="22"/>
              </w:rPr>
              <w:t>M</w:t>
            </w:r>
            <w:r w:rsidRPr="000650E2">
              <w:rPr>
                <w:sz w:val="22"/>
                <w:szCs w:val="22"/>
              </w:rPr>
              <w:t>anden’.</w:t>
            </w:r>
          </w:p>
          <w:p w14:paraId="1E2A6A8B" w14:textId="77777777" w:rsidR="000650E2" w:rsidRPr="000650E2" w:rsidRDefault="000650E2" w:rsidP="000650E2">
            <w:pPr>
              <w:rPr>
                <w:sz w:val="22"/>
                <w:szCs w:val="22"/>
              </w:rPr>
            </w:pPr>
          </w:p>
          <w:p w14:paraId="5C462445" w14:textId="77777777" w:rsidR="000650E2" w:rsidRPr="000650E2" w:rsidRDefault="000650E2" w:rsidP="000650E2">
            <w:pPr>
              <w:rPr>
                <w:sz w:val="22"/>
                <w:szCs w:val="22"/>
              </w:rPr>
            </w:pPr>
            <w:r w:rsidRPr="000650E2">
              <w:rPr>
                <w:sz w:val="22"/>
                <w:szCs w:val="22"/>
              </w:rPr>
              <w:t xml:space="preserve">Tekstbånd kan også forekomme ved, at et ord erstatter et andet. Fx </w:t>
            </w:r>
            <w:r w:rsidRPr="000650E2">
              <w:rPr>
                <w:i/>
                <w:iCs/>
                <w:sz w:val="22"/>
                <w:szCs w:val="22"/>
              </w:rPr>
              <w:t xml:space="preserve">Den her </w:t>
            </w:r>
            <w:r w:rsidRPr="000650E2">
              <w:rPr>
                <w:b/>
                <w:bCs/>
                <w:i/>
                <w:iCs/>
                <w:sz w:val="22"/>
                <w:szCs w:val="22"/>
              </w:rPr>
              <w:t>stol</w:t>
            </w:r>
            <w:r w:rsidRPr="000650E2">
              <w:rPr>
                <w:i/>
                <w:iCs/>
                <w:sz w:val="22"/>
                <w:szCs w:val="22"/>
              </w:rPr>
              <w:t xml:space="preserve"> er beskidt. Jeg vil have en ren </w:t>
            </w:r>
            <w:r w:rsidRPr="000650E2">
              <w:rPr>
                <w:b/>
                <w:bCs/>
                <w:i/>
                <w:iCs/>
                <w:sz w:val="22"/>
                <w:szCs w:val="22"/>
              </w:rPr>
              <w:t>en</w:t>
            </w:r>
            <w:r w:rsidRPr="000650E2">
              <w:rPr>
                <w:sz w:val="22"/>
                <w:szCs w:val="22"/>
              </w:rPr>
              <w:t xml:space="preserve">. Her erstatter ordet ’en’ ordet ’stol’. </w:t>
            </w:r>
          </w:p>
          <w:p w14:paraId="09EA59BD" w14:textId="77777777" w:rsidR="000650E2" w:rsidRPr="000650E2" w:rsidRDefault="000650E2" w:rsidP="000650E2">
            <w:pPr>
              <w:rPr>
                <w:sz w:val="22"/>
                <w:szCs w:val="22"/>
              </w:rPr>
            </w:pPr>
          </w:p>
          <w:p w14:paraId="7E8165FF" w14:textId="13753C7B" w:rsidR="000650E2" w:rsidRPr="000650E2" w:rsidRDefault="000650E2" w:rsidP="000650E2">
            <w:pPr>
              <w:rPr>
                <w:sz w:val="22"/>
                <w:szCs w:val="22"/>
              </w:rPr>
            </w:pPr>
            <w:r w:rsidRPr="000650E2">
              <w:rPr>
                <w:sz w:val="22"/>
                <w:szCs w:val="22"/>
              </w:rPr>
              <w:lastRenderedPageBreak/>
              <w:t xml:space="preserve">Der er også leksikalske tekstbånd som i det følgende eksempel. </w:t>
            </w:r>
            <w:r w:rsidRPr="000650E2">
              <w:rPr>
                <w:i/>
                <w:iCs/>
                <w:sz w:val="22"/>
                <w:szCs w:val="22"/>
              </w:rPr>
              <w:t xml:space="preserve">Ved vejen lå et </w:t>
            </w:r>
            <w:r w:rsidRPr="000650E2">
              <w:rPr>
                <w:b/>
                <w:bCs/>
                <w:i/>
                <w:iCs/>
                <w:sz w:val="22"/>
                <w:szCs w:val="22"/>
              </w:rPr>
              <w:t>hus</w:t>
            </w:r>
            <w:r w:rsidRPr="000650E2">
              <w:rPr>
                <w:i/>
                <w:iCs/>
                <w:sz w:val="22"/>
                <w:szCs w:val="22"/>
              </w:rPr>
              <w:t xml:space="preserve">. </w:t>
            </w:r>
            <w:r w:rsidRPr="000650E2">
              <w:rPr>
                <w:b/>
                <w:bCs/>
                <w:i/>
                <w:iCs/>
                <w:sz w:val="22"/>
                <w:szCs w:val="22"/>
              </w:rPr>
              <w:t>Huset</w:t>
            </w:r>
            <w:r w:rsidRPr="000650E2">
              <w:rPr>
                <w:i/>
                <w:iCs/>
                <w:sz w:val="22"/>
                <w:szCs w:val="22"/>
              </w:rPr>
              <w:t xml:space="preserve"> var stort</w:t>
            </w:r>
            <w:r w:rsidRPr="000650E2">
              <w:rPr>
                <w:sz w:val="22"/>
                <w:szCs w:val="22"/>
              </w:rPr>
              <w:t>. Her bruges ordet ’</w:t>
            </w:r>
            <w:r w:rsidR="00C15730">
              <w:rPr>
                <w:sz w:val="22"/>
                <w:szCs w:val="22"/>
              </w:rPr>
              <w:t>H</w:t>
            </w:r>
            <w:r w:rsidRPr="000650E2">
              <w:rPr>
                <w:sz w:val="22"/>
                <w:szCs w:val="22"/>
              </w:rPr>
              <w:t>uset’ i anden sætning i bestemt form og refererer tilbage til ’hus’. På den måde skabes der sammenhæng mellem de to sætninger.</w:t>
            </w:r>
          </w:p>
          <w:p w14:paraId="4532ECA2" w14:textId="77777777" w:rsidR="000650E2" w:rsidRPr="000650E2" w:rsidRDefault="000650E2" w:rsidP="000650E2">
            <w:pPr>
              <w:rPr>
                <w:sz w:val="22"/>
                <w:szCs w:val="22"/>
              </w:rPr>
            </w:pPr>
          </w:p>
          <w:p w14:paraId="7DFCA88D" w14:textId="139E071D" w:rsidR="000650E2" w:rsidRPr="000650E2" w:rsidRDefault="000650E2" w:rsidP="000650E2">
            <w:pPr>
              <w:rPr>
                <w:sz w:val="22"/>
                <w:szCs w:val="22"/>
              </w:rPr>
            </w:pPr>
            <w:r w:rsidRPr="000650E2">
              <w:rPr>
                <w:sz w:val="22"/>
                <w:szCs w:val="22"/>
              </w:rPr>
              <w:t xml:space="preserve">Og så er der naturligvis konjunktionerne, der også binder ord og sætninger sammen. </w:t>
            </w:r>
            <w:r w:rsidRPr="000650E2">
              <w:rPr>
                <w:i/>
                <w:iCs/>
                <w:sz w:val="22"/>
                <w:szCs w:val="22"/>
              </w:rPr>
              <w:t xml:space="preserve">Så blev hun bange </w:t>
            </w:r>
            <w:r w:rsidRPr="000650E2">
              <w:rPr>
                <w:b/>
                <w:bCs/>
                <w:i/>
                <w:iCs/>
                <w:sz w:val="22"/>
                <w:szCs w:val="22"/>
              </w:rPr>
              <w:t xml:space="preserve">og </w:t>
            </w:r>
            <w:r w:rsidRPr="000650E2">
              <w:rPr>
                <w:i/>
                <w:iCs/>
                <w:sz w:val="22"/>
                <w:szCs w:val="22"/>
              </w:rPr>
              <w:t>løb bort.</w:t>
            </w:r>
            <w:r w:rsidRPr="000650E2">
              <w:rPr>
                <w:sz w:val="22"/>
                <w:szCs w:val="22"/>
              </w:rPr>
              <w:t xml:space="preserve"> Her binder ordet ’og’ de to sætninger sammen.</w:t>
            </w:r>
          </w:p>
        </w:tc>
      </w:tr>
      <w:tr w:rsidR="000650E2" w:rsidRPr="000650E2" w14:paraId="7254F1FD" w14:textId="77777777" w:rsidTr="00CA462D">
        <w:tc>
          <w:tcPr>
            <w:tcW w:w="4390" w:type="dxa"/>
          </w:tcPr>
          <w:p w14:paraId="1B14EC4D" w14:textId="7FEE630B" w:rsidR="000650E2" w:rsidRPr="000650E2" w:rsidRDefault="000650E2" w:rsidP="000650E2">
            <w:pPr>
              <w:rPr>
                <w:sz w:val="22"/>
                <w:szCs w:val="22"/>
              </w:rPr>
            </w:pPr>
            <w:r w:rsidRPr="000650E2">
              <w:rPr>
                <w:sz w:val="22"/>
                <w:szCs w:val="22"/>
              </w:rPr>
              <w:lastRenderedPageBreak/>
              <w:t>Semantiske mønstre (side 10)</w:t>
            </w:r>
          </w:p>
        </w:tc>
        <w:tc>
          <w:tcPr>
            <w:tcW w:w="9036" w:type="dxa"/>
          </w:tcPr>
          <w:p w14:paraId="5974D67A" w14:textId="5299CBAB" w:rsidR="000650E2" w:rsidRPr="000650E2" w:rsidRDefault="000650E2" w:rsidP="000650E2">
            <w:pPr>
              <w:rPr>
                <w:sz w:val="22"/>
                <w:szCs w:val="22"/>
              </w:rPr>
            </w:pPr>
            <w:r w:rsidRPr="000650E2">
              <w:rPr>
                <w:sz w:val="22"/>
                <w:szCs w:val="22"/>
              </w:rPr>
              <w:t>Begrebet bliver også kaldt for ’semantiske felter’ og handler om</w:t>
            </w:r>
            <w:r w:rsidR="00C15730">
              <w:rPr>
                <w:sz w:val="22"/>
                <w:szCs w:val="22"/>
              </w:rPr>
              <w:t>,</w:t>
            </w:r>
            <w:r w:rsidRPr="000650E2">
              <w:rPr>
                <w:sz w:val="22"/>
                <w:szCs w:val="22"/>
              </w:rPr>
              <w:t xml:space="preserve"> hvordan der kan være sammenhæng mellem ord, der kan kategoriseres. Fx ordene </w:t>
            </w:r>
            <w:r w:rsidRPr="000650E2">
              <w:rPr>
                <w:i/>
                <w:iCs/>
                <w:sz w:val="22"/>
                <w:szCs w:val="22"/>
              </w:rPr>
              <w:t>gris, ko, tærske, hest, lade, bondemand</w:t>
            </w:r>
            <w:r w:rsidR="00C15730">
              <w:rPr>
                <w:i/>
                <w:iCs/>
                <w:sz w:val="22"/>
                <w:szCs w:val="22"/>
              </w:rPr>
              <w:t xml:space="preserve"> </w:t>
            </w:r>
            <w:r w:rsidR="00C15730">
              <w:rPr>
                <w:sz w:val="22"/>
                <w:szCs w:val="22"/>
              </w:rPr>
              <w:t>og</w:t>
            </w:r>
            <w:r w:rsidRPr="000650E2">
              <w:rPr>
                <w:i/>
                <w:iCs/>
                <w:sz w:val="22"/>
                <w:szCs w:val="22"/>
              </w:rPr>
              <w:t xml:space="preserve"> traktor</w:t>
            </w:r>
            <w:r w:rsidRPr="000650E2">
              <w:rPr>
                <w:sz w:val="22"/>
                <w:szCs w:val="22"/>
              </w:rPr>
              <w:t xml:space="preserve"> er alle ord, der danner en betydningsmæssig sammenhæng</w:t>
            </w:r>
            <w:r w:rsidR="00C15730">
              <w:rPr>
                <w:sz w:val="22"/>
                <w:szCs w:val="22"/>
              </w:rPr>
              <w:t>,</w:t>
            </w:r>
            <w:r w:rsidRPr="000650E2">
              <w:rPr>
                <w:sz w:val="22"/>
                <w:szCs w:val="22"/>
              </w:rPr>
              <w:t xml:space="preserve"> der kan kategoriseres under feltet eller scenariet ’landbrug’.</w:t>
            </w:r>
          </w:p>
        </w:tc>
      </w:tr>
      <w:tr w:rsidR="000650E2" w:rsidRPr="000650E2" w14:paraId="1E7DCAB2" w14:textId="77777777" w:rsidTr="00CA462D">
        <w:tc>
          <w:tcPr>
            <w:tcW w:w="4390" w:type="dxa"/>
          </w:tcPr>
          <w:p w14:paraId="5504440B" w14:textId="0F4FE354" w:rsidR="000650E2" w:rsidRPr="000650E2" w:rsidRDefault="000650E2" w:rsidP="000650E2">
            <w:pPr>
              <w:rPr>
                <w:sz w:val="22"/>
                <w:szCs w:val="22"/>
              </w:rPr>
            </w:pPr>
            <w:r w:rsidRPr="000650E2">
              <w:rPr>
                <w:sz w:val="22"/>
                <w:szCs w:val="22"/>
              </w:rPr>
              <w:t>Semiotisk kontekst (side 11)</w:t>
            </w:r>
          </w:p>
        </w:tc>
        <w:tc>
          <w:tcPr>
            <w:tcW w:w="9036" w:type="dxa"/>
          </w:tcPr>
          <w:p w14:paraId="38F808FE" w14:textId="68FB4E65" w:rsidR="000650E2" w:rsidRPr="000650E2" w:rsidRDefault="000650E2" w:rsidP="000650E2">
            <w:pPr>
              <w:rPr>
                <w:sz w:val="22"/>
                <w:szCs w:val="22"/>
              </w:rPr>
            </w:pPr>
            <w:r w:rsidRPr="000650E2">
              <w:rPr>
                <w:sz w:val="22"/>
                <w:szCs w:val="22"/>
              </w:rPr>
              <w:t xml:space="preserve">Ordet </w:t>
            </w:r>
            <w:r w:rsidR="00C15730">
              <w:rPr>
                <w:sz w:val="22"/>
                <w:szCs w:val="22"/>
              </w:rPr>
              <w:t>’</w:t>
            </w:r>
            <w:r w:rsidRPr="00C15730">
              <w:rPr>
                <w:sz w:val="22"/>
                <w:szCs w:val="22"/>
              </w:rPr>
              <w:t>semiotik</w:t>
            </w:r>
            <w:r w:rsidR="00C15730">
              <w:rPr>
                <w:sz w:val="22"/>
                <w:szCs w:val="22"/>
              </w:rPr>
              <w:t>’</w:t>
            </w:r>
            <w:r w:rsidRPr="000650E2">
              <w:rPr>
                <w:sz w:val="22"/>
                <w:szCs w:val="22"/>
              </w:rPr>
              <w:t xml:space="preserve"> kommer af græsk og betyder ’tegn’. Semiotik er læren om tegn og bygger på den idé, at alt i verden kan opfattes som tegn. Her er der både tale om lyde, farver, kropssprog, genstande, ord etc. For at noget opfattes som tegn, skal det indeholde en betydning, der kan fortolkes.</w:t>
            </w:r>
          </w:p>
        </w:tc>
      </w:tr>
      <w:tr w:rsidR="000650E2" w:rsidRPr="000650E2" w14:paraId="200C9420" w14:textId="77777777" w:rsidTr="00CA462D">
        <w:tc>
          <w:tcPr>
            <w:tcW w:w="4390" w:type="dxa"/>
          </w:tcPr>
          <w:p w14:paraId="5A25FB77" w14:textId="47B89599" w:rsidR="000650E2" w:rsidRPr="000650E2" w:rsidRDefault="000650E2" w:rsidP="000650E2">
            <w:pPr>
              <w:rPr>
                <w:sz w:val="22"/>
                <w:szCs w:val="22"/>
              </w:rPr>
            </w:pPr>
            <w:r w:rsidRPr="000650E2">
              <w:rPr>
                <w:sz w:val="22"/>
                <w:szCs w:val="22"/>
              </w:rPr>
              <w:t xml:space="preserve">Etnografisk </w:t>
            </w:r>
            <w:proofErr w:type="spellStart"/>
            <w:r w:rsidRPr="000650E2">
              <w:rPr>
                <w:sz w:val="22"/>
                <w:szCs w:val="22"/>
              </w:rPr>
              <w:t>literacyforskning</w:t>
            </w:r>
            <w:proofErr w:type="spellEnd"/>
            <w:r w:rsidRPr="000650E2">
              <w:rPr>
                <w:sz w:val="22"/>
                <w:szCs w:val="22"/>
              </w:rPr>
              <w:t xml:space="preserve"> (side 13)</w:t>
            </w:r>
          </w:p>
        </w:tc>
        <w:tc>
          <w:tcPr>
            <w:tcW w:w="9036" w:type="dxa"/>
          </w:tcPr>
          <w:p w14:paraId="7E2CFA17" w14:textId="42183FF6" w:rsidR="000650E2" w:rsidRPr="000650E2" w:rsidRDefault="000650E2" w:rsidP="000650E2">
            <w:pPr>
              <w:rPr>
                <w:spacing w:val="5"/>
                <w:sz w:val="22"/>
                <w:szCs w:val="22"/>
                <w:shd w:val="clear" w:color="auto" w:fill="FFFFFF"/>
              </w:rPr>
            </w:pPr>
            <w:r w:rsidRPr="000650E2">
              <w:rPr>
                <w:sz w:val="22"/>
                <w:szCs w:val="22"/>
              </w:rPr>
              <w:t xml:space="preserve">Ordet </w:t>
            </w:r>
            <w:r w:rsidR="00C15730">
              <w:rPr>
                <w:sz w:val="22"/>
                <w:szCs w:val="22"/>
              </w:rPr>
              <w:t>’</w:t>
            </w:r>
            <w:r w:rsidRPr="00C15730">
              <w:rPr>
                <w:sz w:val="22"/>
                <w:szCs w:val="22"/>
              </w:rPr>
              <w:t>etnografi</w:t>
            </w:r>
            <w:r w:rsidR="00C15730">
              <w:rPr>
                <w:sz w:val="22"/>
                <w:szCs w:val="22"/>
              </w:rPr>
              <w:t>’</w:t>
            </w:r>
            <w:r w:rsidRPr="000650E2">
              <w:rPr>
                <w:sz w:val="22"/>
                <w:szCs w:val="22"/>
              </w:rPr>
              <w:t xml:space="preserve"> kommer af det græske </w:t>
            </w:r>
            <w:proofErr w:type="spellStart"/>
            <w:r w:rsidRPr="000650E2">
              <w:rPr>
                <w:i/>
                <w:iCs/>
                <w:sz w:val="22"/>
                <w:szCs w:val="22"/>
              </w:rPr>
              <w:t>ethnos</w:t>
            </w:r>
            <w:proofErr w:type="spellEnd"/>
            <w:r w:rsidRPr="000650E2">
              <w:rPr>
                <w:sz w:val="22"/>
                <w:szCs w:val="22"/>
              </w:rPr>
              <w:t>, der betyder folk. Etnografisk forskning undersøger mennesker og kulturer</w:t>
            </w:r>
            <w:r w:rsidR="00CE0602">
              <w:rPr>
                <w:sz w:val="22"/>
                <w:szCs w:val="22"/>
              </w:rPr>
              <w:t xml:space="preserve"> og</w:t>
            </w:r>
            <w:r w:rsidRPr="000650E2">
              <w:rPr>
                <w:sz w:val="22"/>
                <w:szCs w:val="22"/>
              </w:rPr>
              <w:t xml:space="preserve"> </w:t>
            </w:r>
            <w:r w:rsidRPr="000650E2">
              <w:rPr>
                <w:spacing w:val="5"/>
                <w:sz w:val="22"/>
                <w:szCs w:val="22"/>
                <w:shd w:val="clear" w:color="auto" w:fill="FFFFFF"/>
              </w:rPr>
              <w:t xml:space="preserve">interesserer sig for sociale processer og menneskelige handlinger i de kontekster, hvori disse udspiller sig. </w:t>
            </w:r>
          </w:p>
          <w:p w14:paraId="1E8339D8" w14:textId="77777777" w:rsidR="000650E2" w:rsidRPr="000650E2" w:rsidRDefault="000650E2" w:rsidP="000650E2">
            <w:pPr>
              <w:rPr>
                <w:spacing w:val="5"/>
                <w:sz w:val="22"/>
                <w:szCs w:val="22"/>
                <w:shd w:val="clear" w:color="auto" w:fill="FFFFFF"/>
              </w:rPr>
            </w:pPr>
          </w:p>
          <w:p w14:paraId="2B4EE61E" w14:textId="298D186B" w:rsidR="000650E2" w:rsidRPr="000650E2" w:rsidRDefault="000650E2" w:rsidP="000650E2">
            <w:pPr>
              <w:rPr>
                <w:sz w:val="22"/>
                <w:szCs w:val="22"/>
                <w:shd w:val="clear" w:color="auto" w:fill="FFFFFF"/>
              </w:rPr>
            </w:pPr>
            <w:r w:rsidRPr="000650E2">
              <w:rPr>
                <w:spacing w:val="5"/>
                <w:sz w:val="22"/>
                <w:szCs w:val="22"/>
                <w:shd w:val="clear" w:color="auto" w:fill="FFFFFF"/>
              </w:rPr>
              <w:t xml:space="preserve">Literacy </w:t>
            </w:r>
            <w:r w:rsidRPr="000650E2">
              <w:rPr>
                <w:sz w:val="22"/>
                <w:szCs w:val="22"/>
                <w:shd w:val="clear" w:color="auto" w:fill="FFFFFF"/>
              </w:rPr>
              <w:t>er et begreb</w:t>
            </w:r>
            <w:r w:rsidR="00CE0602">
              <w:rPr>
                <w:sz w:val="22"/>
                <w:szCs w:val="22"/>
                <w:shd w:val="clear" w:color="auto" w:fill="FFFFFF"/>
              </w:rPr>
              <w:t>,</w:t>
            </w:r>
            <w:r w:rsidRPr="000650E2">
              <w:rPr>
                <w:sz w:val="22"/>
                <w:szCs w:val="22"/>
                <w:shd w:val="clear" w:color="auto" w:fill="FFFFFF"/>
              </w:rPr>
              <w:t xml:space="preserve"> der kommer af engelsk, og som vi ikke har et ord for på dansk. Det dækker over mere end læsning og skrivning. Hvor læsning traditionelt defineres som kombinationen af afkodning og forståelse, beskriver literacy også en række omstændigheder omkring læsning og skrivning</w:t>
            </w:r>
            <w:r w:rsidR="00CE0602">
              <w:rPr>
                <w:sz w:val="22"/>
                <w:szCs w:val="22"/>
                <w:shd w:val="clear" w:color="auto" w:fill="FFFFFF"/>
              </w:rPr>
              <w:t>,</w:t>
            </w:r>
            <w:r w:rsidRPr="000650E2">
              <w:rPr>
                <w:sz w:val="22"/>
                <w:szCs w:val="22"/>
                <w:shd w:val="clear" w:color="auto" w:fill="FFFFFF"/>
              </w:rPr>
              <w:t xml:space="preserve"> såsom formål, motivation, informationssøgning, kildekritik, samtale om tekster, multimodal fremstilling, bevidsthed om den kultur og situation, man læser og skriver i, hvad det skal bruges til m.v. Literacy er en bred, social handlekompetence, som inkluderer læsning og skrivning.</w:t>
            </w:r>
          </w:p>
          <w:p w14:paraId="0CDECDCA" w14:textId="77777777" w:rsidR="000650E2" w:rsidRPr="000650E2" w:rsidRDefault="000650E2" w:rsidP="000650E2">
            <w:pPr>
              <w:rPr>
                <w:sz w:val="22"/>
                <w:szCs w:val="22"/>
                <w:shd w:val="clear" w:color="auto" w:fill="FFFFFF"/>
              </w:rPr>
            </w:pPr>
          </w:p>
          <w:p w14:paraId="7A4E11C4" w14:textId="6B80D001" w:rsidR="000650E2" w:rsidRPr="00CE0602" w:rsidRDefault="000650E2" w:rsidP="000650E2">
            <w:pPr>
              <w:rPr>
                <w:sz w:val="22"/>
                <w:szCs w:val="22"/>
              </w:rPr>
            </w:pPr>
            <w:r w:rsidRPr="000650E2">
              <w:rPr>
                <w:sz w:val="22"/>
                <w:szCs w:val="22"/>
              </w:rPr>
              <w:t xml:space="preserve">Når begreberne kobles sammen, er det fordi, man bruger metoderne fra den etnografiske forskning til at undersøge menneskers </w:t>
            </w:r>
            <w:proofErr w:type="spellStart"/>
            <w:r w:rsidRPr="000650E2">
              <w:rPr>
                <w:sz w:val="22"/>
                <w:szCs w:val="22"/>
              </w:rPr>
              <w:t>literacypraksisser</w:t>
            </w:r>
            <w:proofErr w:type="spellEnd"/>
            <w:r w:rsidRPr="000650E2">
              <w:rPr>
                <w:sz w:val="22"/>
                <w:szCs w:val="22"/>
              </w:rPr>
              <w:t>.</w:t>
            </w:r>
          </w:p>
        </w:tc>
      </w:tr>
      <w:tr w:rsidR="000650E2" w:rsidRPr="000650E2" w14:paraId="09600F18" w14:textId="77777777" w:rsidTr="00CA462D">
        <w:tc>
          <w:tcPr>
            <w:tcW w:w="4390" w:type="dxa"/>
            <w:shd w:val="clear" w:color="auto" w:fill="FFF2CC" w:themeFill="accent4" w:themeFillTint="33"/>
          </w:tcPr>
          <w:p w14:paraId="6B49ED02" w14:textId="06D0D1B4" w:rsidR="000650E2" w:rsidRPr="00CE0602" w:rsidRDefault="000650E2" w:rsidP="00CE0602">
            <w:pPr>
              <w:keepNext/>
              <w:keepLines/>
              <w:spacing w:before="40"/>
              <w:outlineLvl w:val="2"/>
              <w:rPr>
                <w:rFonts w:asciiTheme="majorHAnsi" w:eastAsiaTheme="majorEastAsia" w:hAnsiTheme="majorHAnsi" w:cstheme="majorBidi"/>
                <w:color w:val="1F3763" w:themeColor="accent1" w:themeShade="7F"/>
              </w:rPr>
            </w:pPr>
            <w:r w:rsidRPr="000650E2">
              <w:rPr>
                <w:rFonts w:asciiTheme="majorHAnsi" w:eastAsiaTheme="majorEastAsia" w:hAnsiTheme="majorHAnsi" w:cstheme="majorBidi"/>
                <w:color w:val="1F3763" w:themeColor="accent1" w:themeShade="7F"/>
              </w:rPr>
              <w:lastRenderedPageBreak/>
              <w:t>Metodologi og metode (side 13-21)</w:t>
            </w:r>
          </w:p>
        </w:tc>
        <w:tc>
          <w:tcPr>
            <w:tcW w:w="9036" w:type="dxa"/>
            <w:shd w:val="clear" w:color="auto" w:fill="FFF2CC" w:themeFill="accent4" w:themeFillTint="33"/>
          </w:tcPr>
          <w:p w14:paraId="0E16524D"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Forklar med egne ord begrebets betydning</w:t>
            </w:r>
          </w:p>
        </w:tc>
      </w:tr>
      <w:tr w:rsidR="000650E2" w:rsidRPr="000650E2" w14:paraId="7EAF7838" w14:textId="77777777" w:rsidTr="00CA462D">
        <w:tc>
          <w:tcPr>
            <w:tcW w:w="4390" w:type="dxa"/>
          </w:tcPr>
          <w:p w14:paraId="55957E03" w14:textId="2149414B" w:rsidR="000650E2" w:rsidRPr="000650E2" w:rsidRDefault="000650E2" w:rsidP="000650E2">
            <w:pPr>
              <w:rPr>
                <w:sz w:val="22"/>
                <w:szCs w:val="22"/>
              </w:rPr>
            </w:pPr>
            <w:r w:rsidRPr="000650E2">
              <w:rPr>
                <w:sz w:val="22"/>
                <w:szCs w:val="22"/>
              </w:rPr>
              <w:t>Kollektive analyseprocesser (side 14)</w:t>
            </w:r>
          </w:p>
        </w:tc>
        <w:tc>
          <w:tcPr>
            <w:tcW w:w="9036" w:type="dxa"/>
          </w:tcPr>
          <w:p w14:paraId="63102D87" w14:textId="77777777" w:rsidR="000650E2" w:rsidRPr="000650E2" w:rsidRDefault="000650E2" w:rsidP="000650E2">
            <w:pPr>
              <w:rPr>
                <w:sz w:val="22"/>
                <w:szCs w:val="22"/>
              </w:rPr>
            </w:pPr>
            <w:r w:rsidRPr="000650E2">
              <w:rPr>
                <w:sz w:val="22"/>
                <w:szCs w:val="22"/>
              </w:rPr>
              <w:t>Analyseprocesserne foregår sammen med de andre fra forskergruppen.</w:t>
            </w:r>
          </w:p>
        </w:tc>
      </w:tr>
      <w:tr w:rsidR="000650E2" w:rsidRPr="000650E2" w14:paraId="1332B853" w14:textId="77777777" w:rsidTr="00CA462D">
        <w:tc>
          <w:tcPr>
            <w:tcW w:w="4390" w:type="dxa"/>
          </w:tcPr>
          <w:p w14:paraId="2944C23B" w14:textId="125A9452" w:rsidR="000650E2" w:rsidRPr="000650E2" w:rsidRDefault="000650E2" w:rsidP="000650E2">
            <w:pPr>
              <w:rPr>
                <w:sz w:val="22"/>
                <w:szCs w:val="22"/>
              </w:rPr>
            </w:pPr>
            <w:r w:rsidRPr="000650E2">
              <w:rPr>
                <w:sz w:val="22"/>
                <w:szCs w:val="22"/>
              </w:rPr>
              <w:t>Fortolkende metodologi (side 14)</w:t>
            </w:r>
          </w:p>
        </w:tc>
        <w:tc>
          <w:tcPr>
            <w:tcW w:w="9036" w:type="dxa"/>
          </w:tcPr>
          <w:p w14:paraId="12B70B21" w14:textId="37F8B880" w:rsidR="000650E2" w:rsidRPr="000650E2" w:rsidRDefault="000650E2" w:rsidP="000650E2">
            <w:pPr>
              <w:rPr>
                <w:sz w:val="22"/>
                <w:szCs w:val="22"/>
              </w:rPr>
            </w:pPr>
            <w:r w:rsidRPr="000650E2">
              <w:rPr>
                <w:sz w:val="22"/>
                <w:szCs w:val="22"/>
              </w:rPr>
              <w:t>Det betyder</w:t>
            </w:r>
            <w:r w:rsidR="00243B1E">
              <w:rPr>
                <w:sz w:val="22"/>
                <w:szCs w:val="22"/>
              </w:rPr>
              <w:t>,</w:t>
            </w:r>
            <w:r w:rsidRPr="000650E2">
              <w:rPr>
                <w:sz w:val="22"/>
                <w:szCs w:val="22"/>
              </w:rPr>
              <w:t xml:space="preserve"> at man i sin metodiske tilgang forholder sig fortolkende til sit materiale/data. Denne tilgang er knyttet til den kvalitative metode.</w:t>
            </w:r>
          </w:p>
        </w:tc>
      </w:tr>
      <w:tr w:rsidR="000650E2" w:rsidRPr="000650E2" w14:paraId="45C5BD40" w14:textId="77777777" w:rsidTr="00CA462D">
        <w:tc>
          <w:tcPr>
            <w:tcW w:w="4390" w:type="dxa"/>
          </w:tcPr>
          <w:p w14:paraId="7AB02654" w14:textId="5BCACE81" w:rsidR="000650E2" w:rsidRPr="000650E2" w:rsidRDefault="000650E2" w:rsidP="000650E2">
            <w:pPr>
              <w:rPr>
                <w:sz w:val="22"/>
                <w:szCs w:val="22"/>
              </w:rPr>
            </w:pPr>
            <w:r w:rsidRPr="000650E2">
              <w:rPr>
                <w:sz w:val="22"/>
                <w:szCs w:val="22"/>
              </w:rPr>
              <w:t>Key incidents (side 14)</w:t>
            </w:r>
          </w:p>
        </w:tc>
        <w:tc>
          <w:tcPr>
            <w:tcW w:w="9036" w:type="dxa"/>
          </w:tcPr>
          <w:p w14:paraId="7BB765B5" w14:textId="3E317A34" w:rsidR="000650E2" w:rsidRPr="000650E2" w:rsidRDefault="000650E2" w:rsidP="000650E2">
            <w:pPr>
              <w:rPr>
                <w:sz w:val="22"/>
                <w:szCs w:val="22"/>
              </w:rPr>
            </w:pPr>
            <w:r w:rsidRPr="000650E2">
              <w:rPr>
                <w:sz w:val="22"/>
                <w:szCs w:val="22"/>
              </w:rPr>
              <w:t>Det bliver også oversat til nøglebegivenheder eller nøglehændelser, og de bliver brugt til at bekræfte de typiske praksisser, der bliver identificeret gennem observationerne ved at præsentere dem for deltagerne.</w:t>
            </w:r>
          </w:p>
        </w:tc>
      </w:tr>
      <w:tr w:rsidR="000650E2" w:rsidRPr="000650E2" w14:paraId="1569976E" w14:textId="77777777" w:rsidTr="00CA462D">
        <w:tc>
          <w:tcPr>
            <w:tcW w:w="4390" w:type="dxa"/>
          </w:tcPr>
          <w:p w14:paraId="0EDEB4FF" w14:textId="6CD1FBFA" w:rsidR="000650E2" w:rsidRPr="000650E2" w:rsidRDefault="000650E2" w:rsidP="000650E2">
            <w:pPr>
              <w:rPr>
                <w:sz w:val="22"/>
                <w:szCs w:val="22"/>
              </w:rPr>
            </w:pPr>
            <w:r w:rsidRPr="000650E2">
              <w:rPr>
                <w:sz w:val="22"/>
                <w:szCs w:val="22"/>
              </w:rPr>
              <w:t>Semistruk</w:t>
            </w:r>
            <w:r w:rsidR="00243B1E">
              <w:rPr>
                <w:sz w:val="22"/>
                <w:szCs w:val="22"/>
              </w:rPr>
              <w:t>t</w:t>
            </w:r>
            <w:r w:rsidRPr="000650E2">
              <w:rPr>
                <w:sz w:val="22"/>
                <w:szCs w:val="22"/>
              </w:rPr>
              <w:t>urerede interview (side 16)</w:t>
            </w:r>
          </w:p>
        </w:tc>
        <w:tc>
          <w:tcPr>
            <w:tcW w:w="9036" w:type="dxa"/>
          </w:tcPr>
          <w:p w14:paraId="6FC937AB" w14:textId="4EBCA9D8" w:rsidR="000650E2" w:rsidRPr="00243B1E" w:rsidRDefault="000650E2" w:rsidP="000650E2">
            <w:pPr>
              <w:rPr>
                <w:rFonts w:cstheme="minorHAnsi"/>
                <w:color w:val="0A0A0A"/>
                <w:sz w:val="21"/>
                <w:szCs w:val="21"/>
                <w:shd w:val="clear" w:color="auto" w:fill="FEFEFE"/>
              </w:rPr>
            </w:pPr>
            <w:r w:rsidRPr="000650E2">
              <w:rPr>
                <w:rFonts w:cstheme="minorHAnsi"/>
                <w:color w:val="0A0A0A"/>
                <w:sz w:val="21"/>
                <w:szCs w:val="21"/>
                <w:shd w:val="clear" w:color="auto" w:fill="FEFEFE"/>
              </w:rPr>
              <w:t>Det semistrukturerede interview er et interview, hvor intervieweren benytter sig af en </w:t>
            </w:r>
            <w:hyperlink r:id="rId13" w:history="1">
              <w:r w:rsidRPr="000650E2">
                <w:rPr>
                  <w:rFonts w:cstheme="minorHAnsi"/>
                  <w:color w:val="002546"/>
                  <w:sz w:val="21"/>
                  <w:szCs w:val="21"/>
                  <w:u w:val="single"/>
                  <w:shd w:val="clear" w:color="auto" w:fill="FEFEFE"/>
                </w:rPr>
                <w:t>interviewguide</w:t>
              </w:r>
            </w:hyperlink>
            <w:r w:rsidRPr="000650E2">
              <w:rPr>
                <w:rFonts w:cstheme="minorHAnsi"/>
                <w:color w:val="0A0A0A"/>
                <w:sz w:val="21"/>
                <w:szCs w:val="21"/>
                <w:shd w:val="clear" w:color="auto" w:fill="FEFEFE"/>
              </w:rPr>
              <w:t xml:space="preserve">. Intervieweren har således en række af spørgsmål, der ønskes besvaret under interviewet. Spørgsmålenes rækkefølge kan variere, og der er mulighed for at stille uddybende spørgsmål. Metoden giver intervieweren en mulighed for at styre interviewet, samtidig med at respondenten frit kan besvare spørgsmålene. </w:t>
            </w:r>
          </w:p>
        </w:tc>
      </w:tr>
      <w:tr w:rsidR="000650E2" w:rsidRPr="000650E2" w14:paraId="2FA4DE3A" w14:textId="77777777" w:rsidTr="00CA462D">
        <w:tc>
          <w:tcPr>
            <w:tcW w:w="4390" w:type="dxa"/>
          </w:tcPr>
          <w:p w14:paraId="390E2599" w14:textId="36CC9F68" w:rsidR="000650E2" w:rsidRPr="000650E2" w:rsidRDefault="000650E2" w:rsidP="000650E2">
            <w:pPr>
              <w:rPr>
                <w:sz w:val="22"/>
                <w:szCs w:val="22"/>
              </w:rPr>
            </w:pPr>
            <w:r w:rsidRPr="000650E2">
              <w:rPr>
                <w:sz w:val="22"/>
                <w:szCs w:val="22"/>
              </w:rPr>
              <w:t>Observationsguide (side 16)</w:t>
            </w:r>
          </w:p>
        </w:tc>
        <w:tc>
          <w:tcPr>
            <w:tcW w:w="9036" w:type="dxa"/>
          </w:tcPr>
          <w:p w14:paraId="6EC53B91" w14:textId="6543F7D6" w:rsidR="000650E2" w:rsidRPr="000650E2" w:rsidRDefault="000650E2" w:rsidP="000650E2">
            <w:pPr>
              <w:rPr>
                <w:sz w:val="22"/>
                <w:szCs w:val="22"/>
              </w:rPr>
            </w:pPr>
            <w:r w:rsidRPr="000650E2">
              <w:rPr>
                <w:sz w:val="22"/>
                <w:szCs w:val="22"/>
              </w:rPr>
              <w:t>På lignende måde som ved interviewet kan man udarbejde en observationsguide. Denne hjælper til at fastholde fokus på relevante aspekter og skabe overblik over de temaer og hændelser, der skal observeres. Desuden kan observationsguiden skabe gennemsigtighed og dokumentation for de senere argumenter og konklusioner</w:t>
            </w:r>
            <w:r w:rsidR="00243B1E">
              <w:rPr>
                <w:sz w:val="22"/>
                <w:szCs w:val="22"/>
              </w:rPr>
              <w:t>,</w:t>
            </w:r>
            <w:r w:rsidRPr="000650E2">
              <w:rPr>
                <w:sz w:val="22"/>
                <w:szCs w:val="22"/>
              </w:rPr>
              <w:t xml:space="preserve"> man drager.</w:t>
            </w:r>
          </w:p>
          <w:p w14:paraId="1F8B137A" w14:textId="77777777" w:rsidR="000650E2" w:rsidRPr="000650E2" w:rsidRDefault="000650E2" w:rsidP="000650E2">
            <w:pPr>
              <w:rPr>
                <w:sz w:val="22"/>
                <w:szCs w:val="22"/>
              </w:rPr>
            </w:pPr>
          </w:p>
          <w:p w14:paraId="3576F514" w14:textId="7B87CBD1" w:rsidR="000650E2" w:rsidRPr="000650E2" w:rsidRDefault="000650E2" w:rsidP="000650E2">
            <w:pPr>
              <w:rPr>
                <w:sz w:val="22"/>
                <w:szCs w:val="22"/>
              </w:rPr>
            </w:pPr>
            <w:r w:rsidRPr="000650E2">
              <w:rPr>
                <w:sz w:val="22"/>
                <w:szCs w:val="22"/>
              </w:rPr>
              <w:t>Observationsguiden kan udformes med udgangspunkt i et undersøgelsesspørgsmål og temaer. Det er således temaerne</w:t>
            </w:r>
            <w:r w:rsidR="00243B1E">
              <w:rPr>
                <w:sz w:val="22"/>
                <w:szCs w:val="22"/>
              </w:rPr>
              <w:t>,</w:t>
            </w:r>
            <w:r w:rsidRPr="000650E2">
              <w:rPr>
                <w:sz w:val="22"/>
                <w:szCs w:val="22"/>
              </w:rPr>
              <w:t xml:space="preserve"> der koordinerer, hvilke aspekter observatørens fokus og opmærksomhed rettes imod. Observationsguiden kan være mere eller mindre struktureret</w:t>
            </w:r>
          </w:p>
        </w:tc>
      </w:tr>
      <w:tr w:rsidR="000650E2" w:rsidRPr="000650E2" w14:paraId="099E8D62" w14:textId="77777777" w:rsidTr="00CA462D">
        <w:tc>
          <w:tcPr>
            <w:tcW w:w="4390" w:type="dxa"/>
          </w:tcPr>
          <w:p w14:paraId="658F7B0F" w14:textId="23A31387" w:rsidR="000650E2" w:rsidRPr="000650E2" w:rsidRDefault="000650E2" w:rsidP="000650E2">
            <w:pPr>
              <w:rPr>
                <w:sz w:val="22"/>
                <w:szCs w:val="22"/>
              </w:rPr>
            </w:pPr>
            <w:r w:rsidRPr="000650E2">
              <w:rPr>
                <w:sz w:val="22"/>
                <w:szCs w:val="22"/>
              </w:rPr>
              <w:t>Feltregistrering (side 16)</w:t>
            </w:r>
          </w:p>
        </w:tc>
        <w:tc>
          <w:tcPr>
            <w:tcW w:w="9036" w:type="dxa"/>
          </w:tcPr>
          <w:p w14:paraId="307813DB" w14:textId="26783287" w:rsidR="000650E2" w:rsidRPr="00243B1E" w:rsidRDefault="000650E2" w:rsidP="000650E2">
            <w:pPr>
              <w:rPr>
                <w:rFonts w:cstheme="minorHAnsi"/>
                <w:color w:val="0A0A0A"/>
                <w:sz w:val="22"/>
                <w:szCs w:val="22"/>
                <w:shd w:val="clear" w:color="auto" w:fill="FEFEFE"/>
              </w:rPr>
            </w:pPr>
            <w:r w:rsidRPr="000650E2">
              <w:rPr>
                <w:rFonts w:cstheme="minorHAnsi"/>
                <w:color w:val="0A0A0A"/>
                <w:sz w:val="22"/>
                <w:szCs w:val="22"/>
                <w:shd w:val="clear" w:color="auto" w:fill="FEFEFE"/>
              </w:rPr>
              <w:t>Feltregistrering eller feltnotater består af nedfældede detaljer fra en observeret begivenhed. Feltnotatet er et vigtigt redskab blandt antropologer/etnologer, uanset om der bruges optageudstyr eller ej. Små detaljer i forbindelse med den undersøgte begivenhed, fx ting</w:t>
            </w:r>
            <w:r w:rsidR="00243B1E">
              <w:rPr>
                <w:rFonts w:cstheme="minorHAnsi"/>
                <w:color w:val="0A0A0A"/>
                <w:sz w:val="22"/>
                <w:szCs w:val="22"/>
                <w:shd w:val="clear" w:color="auto" w:fill="FEFEFE"/>
              </w:rPr>
              <w:t>,</w:t>
            </w:r>
            <w:r w:rsidRPr="000650E2">
              <w:rPr>
                <w:rFonts w:cstheme="minorHAnsi"/>
                <w:color w:val="0A0A0A"/>
                <w:sz w:val="22"/>
                <w:szCs w:val="22"/>
                <w:shd w:val="clear" w:color="auto" w:fill="FEFEFE"/>
              </w:rPr>
              <w:t xml:space="preserve"> der foregår væk fra kameraet, kan vise sig afgørende for den overordnede forståelse, og</w:t>
            </w:r>
            <w:r w:rsidR="00243B1E">
              <w:rPr>
                <w:rFonts w:cstheme="minorHAnsi"/>
                <w:color w:val="0A0A0A"/>
                <w:sz w:val="22"/>
                <w:szCs w:val="22"/>
                <w:shd w:val="clear" w:color="auto" w:fill="FEFEFE"/>
              </w:rPr>
              <w:t xml:space="preserve"> de</w:t>
            </w:r>
            <w:r w:rsidRPr="000650E2">
              <w:rPr>
                <w:rFonts w:cstheme="minorHAnsi"/>
                <w:color w:val="0A0A0A"/>
                <w:sz w:val="22"/>
                <w:szCs w:val="22"/>
                <w:shd w:val="clear" w:color="auto" w:fill="FEFEFE"/>
              </w:rPr>
              <w:t xml:space="preserve"> skal derfor dokumenteres så nøjagtigt som muligt. Hvis du deltager aktivt i en begivenhed for at beskrive og rapportere, hvad du hører og ser, kan det være en udfordring at huske detaljer bagefter.</w:t>
            </w:r>
          </w:p>
        </w:tc>
      </w:tr>
      <w:tr w:rsidR="000650E2" w:rsidRPr="000650E2" w14:paraId="2D3CE2B4" w14:textId="77777777" w:rsidTr="00CA462D">
        <w:tc>
          <w:tcPr>
            <w:tcW w:w="4390" w:type="dxa"/>
          </w:tcPr>
          <w:p w14:paraId="22A28D65" w14:textId="77777777" w:rsidR="000650E2" w:rsidRPr="000650E2" w:rsidRDefault="000650E2" w:rsidP="000650E2">
            <w:pPr>
              <w:rPr>
                <w:sz w:val="22"/>
                <w:szCs w:val="22"/>
              </w:rPr>
            </w:pPr>
            <w:r w:rsidRPr="000650E2">
              <w:rPr>
                <w:sz w:val="22"/>
                <w:szCs w:val="22"/>
              </w:rPr>
              <w:t>Kodning, kodningsmanual og kodningskategorier (side 18)</w:t>
            </w:r>
          </w:p>
          <w:p w14:paraId="51171649" w14:textId="77777777" w:rsidR="000650E2" w:rsidRPr="000650E2" w:rsidRDefault="000650E2" w:rsidP="000650E2">
            <w:pPr>
              <w:rPr>
                <w:sz w:val="22"/>
                <w:szCs w:val="22"/>
              </w:rPr>
            </w:pPr>
          </w:p>
        </w:tc>
        <w:tc>
          <w:tcPr>
            <w:tcW w:w="9036" w:type="dxa"/>
          </w:tcPr>
          <w:p w14:paraId="1B588040" w14:textId="5E898964" w:rsidR="000650E2" w:rsidRPr="005D72BE" w:rsidRDefault="000650E2" w:rsidP="000650E2">
            <w:pPr>
              <w:rPr>
                <w:rFonts w:cstheme="minorHAnsi"/>
                <w:color w:val="0A0A0A"/>
                <w:sz w:val="22"/>
                <w:szCs w:val="22"/>
                <w:shd w:val="clear" w:color="auto" w:fill="FEFEFE"/>
              </w:rPr>
            </w:pPr>
            <w:r w:rsidRPr="000650E2">
              <w:rPr>
                <w:rFonts w:cstheme="minorHAnsi"/>
                <w:color w:val="0A0A0A"/>
                <w:sz w:val="22"/>
                <w:szCs w:val="22"/>
                <w:shd w:val="clear" w:color="auto" w:fill="FEFEFE"/>
              </w:rPr>
              <w:lastRenderedPageBreak/>
              <w:t>Kodning af kvalitativ</w:t>
            </w:r>
            <w:r w:rsidR="00243B1E">
              <w:rPr>
                <w:rFonts w:cstheme="minorHAnsi"/>
                <w:color w:val="0A0A0A"/>
                <w:sz w:val="22"/>
                <w:szCs w:val="22"/>
                <w:shd w:val="clear" w:color="auto" w:fill="FEFEFE"/>
              </w:rPr>
              <w:t>t</w:t>
            </w:r>
            <w:r w:rsidRPr="000650E2">
              <w:rPr>
                <w:rFonts w:cstheme="minorHAnsi"/>
                <w:color w:val="0A0A0A"/>
                <w:sz w:val="22"/>
                <w:szCs w:val="22"/>
                <w:shd w:val="clear" w:color="auto" w:fill="FEFEFE"/>
              </w:rPr>
              <w:t xml:space="preserve"> data er en proces, hvor kvalitativ</w:t>
            </w:r>
            <w:r w:rsidR="00243B1E">
              <w:rPr>
                <w:rFonts w:cstheme="minorHAnsi"/>
                <w:color w:val="0A0A0A"/>
                <w:sz w:val="22"/>
                <w:szCs w:val="22"/>
                <w:shd w:val="clear" w:color="auto" w:fill="FEFEFE"/>
              </w:rPr>
              <w:t>t</w:t>
            </w:r>
            <w:r w:rsidRPr="000650E2">
              <w:rPr>
                <w:rFonts w:cstheme="minorHAnsi"/>
                <w:color w:val="0A0A0A"/>
                <w:sz w:val="22"/>
                <w:szCs w:val="22"/>
                <w:shd w:val="clear" w:color="auto" w:fill="FEFEFE"/>
              </w:rPr>
              <w:t xml:space="preserve"> data, som f.eks. indsamles ved </w:t>
            </w:r>
            <w:hyperlink r:id="rId14" w:history="1">
              <w:r w:rsidRPr="000650E2">
                <w:rPr>
                  <w:rFonts w:cstheme="minorHAnsi"/>
                  <w:color w:val="002546"/>
                  <w:sz w:val="22"/>
                  <w:szCs w:val="22"/>
                  <w:u w:val="single"/>
                  <w:shd w:val="clear" w:color="auto" w:fill="FEFEFE"/>
                </w:rPr>
                <w:t>interviews</w:t>
              </w:r>
            </w:hyperlink>
            <w:r w:rsidRPr="000650E2">
              <w:rPr>
                <w:rFonts w:cstheme="minorHAnsi"/>
                <w:color w:val="0A0A0A"/>
                <w:sz w:val="22"/>
                <w:szCs w:val="22"/>
                <w:shd w:val="clear" w:color="auto" w:fill="FEFEFE"/>
              </w:rPr>
              <w:t> eller </w:t>
            </w:r>
            <w:hyperlink r:id="rId15" w:history="1">
              <w:r w:rsidRPr="000650E2">
                <w:rPr>
                  <w:rFonts w:cstheme="minorHAnsi"/>
                  <w:color w:val="002546"/>
                  <w:sz w:val="22"/>
                  <w:szCs w:val="22"/>
                  <w:u w:val="single"/>
                  <w:shd w:val="clear" w:color="auto" w:fill="FEFEFE"/>
                </w:rPr>
                <w:t>observationer</w:t>
              </w:r>
            </w:hyperlink>
            <w:r w:rsidRPr="000650E2">
              <w:rPr>
                <w:rFonts w:cstheme="minorHAnsi"/>
                <w:color w:val="0A0A0A"/>
                <w:sz w:val="22"/>
                <w:szCs w:val="22"/>
                <w:shd w:val="clear" w:color="auto" w:fill="FEFEFE"/>
              </w:rPr>
              <w:t xml:space="preserve">, opdeles i mindre, relevante dele og navngives. For at kunne arbejde </w:t>
            </w:r>
            <w:r w:rsidRPr="000650E2">
              <w:rPr>
                <w:rFonts w:cstheme="minorHAnsi"/>
                <w:color w:val="0A0A0A"/>
                <w:sz w:val="22"/>
                <w:szCs w:val="22"/>
                <w:shd w:val="clear" w:color="auto" w:fill="FEFEFE"/>
              </w:rPr>
              <w:lastRenderedPageBreak/>
              <w:t>med data er denne proces vigtig, da det vil overskueliggøre det samlede datasæt. F.eks. ved </w:t>
            </w:r>
            <w:hyperlink r:id="rId16" w:history="1">
              <w:r w:rsidRPr="000650E2">
                <w:rPr>
                  <w:rFonts w:cstheme="minorHAnsi"/>
                  <w:color w:val="002546"/>
                  <w:sz w:val="22"/>
                  <w:szCs w:val="22"/>
                  <w:u w:val="single"/>
                  <w:shd w:val="clear" w:color="auto" w:fill="FEFEFE"/>
                </w:rPr>
                <w:t>interviews</w:t>
              </w:r>
            </w:hyperlink>
            <w:r w:rsidRPr="000650E2">
              <w:rPr>
                <w:rFonts w:cstheme="minorHAnsi"/>
                <w:color w:val="0A0A0A"/>
                <w:sz w:val="22"/>
                <w:szCs w:val="22"/>
                <w:shd w:val="clear" w:color="auto" w:fill="FEFEFE"/>
              </w:rPr>
              <w:t> får man store mængder data, der ofte transskriberes. Dette tekstkorpus skal nu kodes, så hver relevant udtalelse får et navn. Dette kan gøre det nemmere senere hen at sammenligne interviews, da man slipper for at læse hele interviews igennem igen. Kodning bør være en løbende proces, og kodning kan fortages mange gange. Man kan f.eks. komme ud for, at et stort antal koder senere kan komprimeres til et mindre antal alt efter tema og relevans. Kodning kan være en nødvendighed, men man skal være opmærksom på</w:t>
            </w:r>
            <w:r w:rsidR="005D72BE">
              <w:rPr>
                <w:rFonts w:cstheme="minorHAnsi"/>
                <w:color w:val="0A0A0A"/>
                <w:sz w:val="22"/>
                <w:szCs w:val="22"/>
                <w:shd w:val="clear" w:color="auto" w:fill="FEFEFE"/>
              </w:rPr>
              <w:t>,</w:t>
            </w:r>
            <w:r w:rsidRPr="000650E2">
              <w:rPr>
                <w:rFonts w:cstheme="minorHAnsi"/>
                <w:color w:val="0A0A0A"/>
                <w:sz w:val="22"/>
                <w:szCs w:val="22"/>
                <w:shd w:val="clear" w:color="auto" w:fill="FEFEFE"/>
              </w:rPr>
              <w:t xml:space="preserve"> at kodning er en fragmenteringsproces</w:t>
            </w:r>
            <w:r w:rsidR="005D72BE">
              <w:rPr>
                <w:rFonts w:cstheme="minorHAnsi"/>
                <w:color w:val="0A0A0A"/>
                <w:sz w:val="22"/>
                <w:szCs w:val="22"/>
                <w:shd w:val="clear" w:color="auto" w:fill="FEFEFE"/>
              </w:rPr>
              <w:t>,</w:t>
            </w:r>
            <w:r w:rsidRPr="000650E2">
              <w:rPr>
                <w:rFonts w:cstheme="minorHAnsi"/>
                <w:color w:val="0A0A0A"/>
                <w:sz w:val="22"/>
                <w:szCs w:val="22"/>
                <w:shd w:val="clear" w:color="auto" w:fill="FEFEFE"/>
              </w:rPr>
              <w:t xml:space="preserve"> hvor data oversættes og generaliseres. Dermed kan man miste indhold og betydning i det oprindelige datasæt, hvilket fremover overses. Derfor er det vigtigt at have en klar idé om, hvorvidt </w:t>
            </w:r>
            <w:r w:rsidR="005D72BE">
              <w:rPr>
                <w:rFonts w:cstheme="minorHAnsi"/>
                <w:color w:val="0A0A0A"/>
                <w:sz w:val="22"/>
                <w:szCs w:val="22"/>
                <w:shd w:val="clear" w:color="auto" w:fill="FEFEFE"/>
              </w:rPr>
              <w:t>d</w:t>
            </w:r>
            <w:r w:rsidRPr="000650E2">
              <w:rPr>
                <w:rFonts w:cstheme="minorHAnsi"/>
                <w:color w:val="0A0A0A"/>
                <w:sz w:val="22"/>
                <w:szCs w:val="22"/>
                <w:shd w:val="clear" w:color="auto" w:fill="FEFEFE"/>
              </w:rPr>
              <w:t>er er teoretisk baggrund for ens undersøgelse, så man ikke overser potentielt vigtige informationer. Husk at lave en detaljeret kodebog, så man nemt kan finde de forskellige koders betydning. Dette vil også gøre </w:t>
            </w:r>
            <w:hyperlink r:id="rId17" w:history="1">
              <w:r w:rsidRPr="000650E2">
                <w:rPr>
                  <w:rFonts w:cstheme="minorHAnsi"/>
                  <w:color w:val="002546"/>
                  <w:sz w:val="22"/>
                  <w:szCs w:val="22"/>
                  <w:u w:val="single"/>
                  <w:shd w:val="clear" w:color="auto" w:fill="FEFEFE"/>
                </w:rPr>
                <w:t>replikation</w:t>
              </w:r>
            </w:hyperlink>
            <w:r w:rsidRPr="000650E2">
              <w:rPr>
                <w:rFonts w:cstheme="minorHAnsi"/>
                <w:color w:val="0A0A0A"/>
                <w:sz w:val="22"/>
                <w:szCs w:val="22"/>
                <w:shd w:val="clear" w:color="auto" w:fill="FEFEFE"/>
              </w:rPr>
              <w:t> nemmere samt sikre</w:t>
            </w:r>
            <w:r w:rsidR="005D72BE">
              <w:rPr>
                <w:rFonts w:cstheme="minorHAnsi"/>
                <w:color w:val="0A0A0A"/>
                <w:sz w:val="22"/>
                <w:szCs w:val="22"/>
                <w:shd w:val="clear" w:color="auto" w:fill="FEFEFE"/>
              </w:rPr>
              <w:t>,</w:t>
            </w:r>
            <w:r w:rsidRPr="000650E2">
              <w:rPr>
                <w:rFonts w:cstheme="minorHAnsi"/>
                <w:color w:val="0A0A0A"/>
                <w:sz w:val="22"/>
                <w:szCs w:val="22"/>
                <w:shd w:val="clear" w:color="auto" w:fill="FEFEFE"/>
              </w:rPr>
              <w:t xml:space="preserve"> at andre har mulighed for at gennemgå ens arbejde.</w:t>
            </w:r>
          </w:p>
        </w:tc>
      </w:tr>
      <w:tr w:rsidR="000650E2" w:rsidRPr="000650E2" w14:paraId="71D3DCA0" w14:textId="77777777" w:rsidTr="00CA462D">
        <w:tc>
          <w:tcPr>
            <w:tcW w:w="4390" w:type="dxa"/>
            <w:shd w:val="clear" w:color="auto" w:fill="E2EFD9" w:themeFill="accent6" w:themeFillTint="33"/>
          </w:tcPr>
          <w:p w14:paraId="770567EC" w14:textId="5D68BB16" w:rsidR="000650E2" w:rsidRPr="005D72BE" w:rsidRDefault="000650E2" w:rsidP="005D72BE">
            <w:pPr>
              <w:keepNext/>
              <w:keepLines/>
              <w:spacing w:before="40"/>
              <w:outlineLvl w:val="2"/>
              <w:rPr>
                <w:rFonts w:asciiTheme="majorHAnsi" w:eastAsiaTheme="majorEastAsia" w:hAnsiTheme="majorHAnsi" w:cstheme="majorBidi"/>
                <w:color w:val="1F3763" w:themeColor="accent1" w:themeShade="7F"/>
              </w:rPr>
            </w:pPr>
            <w:r w:rsidRPr="000650E2">
              <w:rPr>
                <w:rFonts w:asciiTheme="majorHAnsi" w:eastAsiaTheme="majorEastAsia" w:hAnsiTheme="majorHAnsi" w:cstheme="majorBidi"/>
                <w:color w:val="1F3763" w:themeColor="accent1" w:themeShade="7F"/>
              </w:rPr>
              <w:lastRenderedPageBreak/>
              <w:t>Del II: Hvad ved vi om grammatikundervisning? (side 25-31)</w:t>
            </w:r>
          </w:p>
        </w:tc>
        <w:tc>
          <w:tcPr>
            <w:tcW w:w="9036" w:type="dxa"/>
            <w:shd w:val="clear" w:color="auto" w:fill="E2EFD9" w:themeFill="accent6" w:themeFillTint="33"/>
          </w:tcPr>
          <w:p w14:paraId="2570C21F" w14:textId="77777777" w:rsidR="000650E2" w:rsidRPr="000650E2" w:rsidRDefault="000650E2" w:rsidP="000650E2">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Forklar med egne ord begrebets betydning</w:t>
            </w:r>
          </w:p>
        </w:tc>
      </w:tr>
      <w:tr w:rsidR="000650E2" w:rsidRPr="000650E2" w14:paraId="6201FA08" w14:textId="77777777" w:rsidTr="00CA462D">
        <w:tc>
          <w:tcPr>
            <w:tcW w:w="4390" w:type="dxa"/>
            <w:shd w:val="clear" w:color="auto" w:fill="auto"/>
          </w:tcPr>
          <w:p w14:paraId="600C25FC" w14:textId="15DE1B34" w:rsidR="000650E2" w:rsidRPr="000650E2" w:rsidRDefault="000650E2" w:rsidP="000650E2">
            <w:pPr>
              <w:rPr>
                <w:sz w:val="22"/>
                <w:szCs w:val="22"/>
              </w:rPr>
            </w:pPr>
            <w:r w:rsidRPr="000650E2">
              <w:rPr>
                <w:sz w:val="22"/>
                <w:szCs w:val="22"/>
              </w:rPr>
              <w:t>Præskriptiv grammatikundervisning (side 25)</w:t>
            </w:r>
          </w:p>
        </w:tc>
        <w:tc>
          <w:tcPr>
            <w:tcW w:w="9036" w:type="dxa"/>
            <w:shd w:val="clear" w:color="auto" w:fill="auto"/>
          </w:tcPr>
          <w:p w14:paraId="7DA9467C" w14:textId="7AFBE13D" w:rsidR="000650E2" w:rsidRPr="005D72BE" w:rsidRDefault="000650E2" w:rsidP="000650E2">
            <w:pPr>
              <w:rPr>
                <w:rFonts w:cstheme="minorHAnsi"/>
                <w:color w:val="202122"/>
                <w:sz w:val="22"/>
                <w:szCs w:val="22"/>
                <w:shd w:val="clear" w:color="auto" w:fill="FFFFFF"/>
              </w:rPr>
            </w:pPr>
            <w:r w:rsidRPr="000650E2">
              <w:rPr>
                <w:rFonts w:cstheme="minorHAnsi"/>
                <w:sz w:val="22"/>
                <w:szCs w:val="22"/>
              </w:rPr>
              <w:t xml:space="preserve">Den præskriptive grammatikundervisning fokuserer på </w:t>
            </w:r>
            <w:r w:rsidRPr="000650E2">
              <w:rPr>
                <w:rFonts w:cstheme="minorHAnsi"/>
                <w:color w:val="202122"/>
                <w:sz w:val="22"/>
                <w:szCs w:val="22"/>
                <w:shd w:val="clear" w:color="auto" w:fill="FFFFFF"/>
              </w:rPr>
              <w:t>de grammatiske regler og strukturer, der er forudbestemt af sproglige registre og magtfigurer. En præskriptiv grammatikundervisning vil analysere reglerne og konventionerne i bestemte udsagn for at bestemme, hvilke udsagn der er korrekt</w:t>
            </w:r>
            <w:r w:rsidR="005D72BE">
              <w:rPr>
                <w:rFonts w:cstheme="minorHAnsi"/>
                <w:color w:val="202122"/>
                <w:sz w:val="22"/>
                <w:szCs w:val="22"/>
                <w:shd w:val="clear" w:color="auto" w:fill="FFFFFF"/>
              </w:rPr>
              <w:t>e</w:t>
            </w:r>
            <w:r w:rsidRPr="000650E2">
              <w:rPr>
                <w:rFonts w:cstheme="minorHAnsi"/>
                <w:color w:val="202122"/>
                <w:sz w:val="22"/>
                <w:szCs w:val="22"/>
                <w:shd w:val="clear" w:color="auto" w:fill="FFFFFF"/>
              </w:rPr>
              <w:t xml:space="preserve"> eller på anden måde at foretrække.</w:t>
            </w:r>
          </w:p>
        </w:tc>
      </w:tr>
      <w:tr w:rsidR="000650E2" w:rsidRPr="000650E2" w14:paraId="4C00472D" w14:textId="77777777" w:rsidTr="00CA462D">
        <w:tc>
          <w:tcPr>
            <w:tcW w:w="4390" w:type="dxa"/>
            <w:shd w:val="clear" w:color="auto" w:fill="auto"/>
          </w:tcPr>
          <w:p w14:paraId="76BA7992" w14:textId="2BFCEE2D" w:rsidR="000650E2" w:rsidRPr="000650E2" w:rsidRDefault="000650E2" w:rsidP="000650E2">
            <w:pPr>
              <w:rPr>
                <w:sz w:val="22"/>
                <w:szCs w:val="22"/>
              </w:rPr>
            </w:pPr>
            <w:r w:rsidRPr="000650E2">
              <w:rPr>
                <w:sz w:val="22"/>
                <w:szCs w:val="22"/>
              </w:rPr>
              <w:t>Propædeutisk perspektiv (side 25)</w:t>
            </w:r>
          </w:p>
        </w:tc>
        <w:tc>
          <w:tcPr>
            <w:tcW w:w="9036" w:type="dxa"/>
            <w:shd w:val="clear" w:color="auto" w:fill="auto"/>
          </w:tcPr>
          <w:p w14:paraId="6AD6C2E9" w14:textId="77777777" w:rsidR="000650E2" w:rsidRPr="000650E2" w:rsidRDefault="000650E2" w:rsidP="000650E2">
            <w:pPr>
              <w:rPr>
                <w:sz w:val="22"/>
                <w:szCs w:val="22"/>
              </w:rPr>
            </w:pPr>
            <w:r w:rsidRPr="000650E2">
              <w:rPr>
                <w:sz w:val="22"/>
                <w:szCs w:val="22"/>
              </w:rPr>
              <w:t xml:space="preserve">Propædeutik betyder </w:t>
            </w:r>
            <w:r w:rsidRPr="000650E2">
              <w:rPr>
                <w:sz w:val="22"/>
                <w:szCs w:val="22"/>
                <w:shd w:val="clear" w:color="auto" w:fill="FFFFFF"/>
              </w:rPr>
              <w:t>forberedende undervisning i et emne eller et fag; indførelse i en videnskab.</w:t>
            </w:r>
          </w:p>
        </w:tc>
      </w:tr>
      <w:tr w:rsidR="000650E2" w:rsidRPr="000650E2" w14:paraId="1ED73741" w14:textId="77777777" w:rsidTr="00CA462D">
        <w:tc>
          <w:tcPr>
            <w:tcW w:w="4390" w:type="dxa"/>
            <w:shd w:val="clear" w:color="auto" w:fill="auto"/>
          </w:tcPr>
          <w:p w14:paraId="41B75DCB" w14:textId="77777777" w:rsidR="000650E2" w:rsidRPr="000650E2" w:rsidRDefault="000650E2" w:rsidP="000650E2">
            <w:pPr>
              <w:rPr>
                <w:sz w:val="22"/>
                <w:szCs w:val="22"/>
              </w:rPr>
            </w:pPr>
            <w:proofErr w:type="spellStart"/>
            <w:r w:rsidRPr="000650E2">
              <w:rPr>
                <w:sz w:val="22"/>
                <w:szCs w:val="22"/>
              </w:rPr>
              <w:t>Dekontekstualiseret</w:t>
            </w:r>
            <w:proofErr w:type="spellEnd"/>
            <w:r w:rsidRPr="000650E2">
              <w:rPr>
                <w:sz w:val="22"/>
                <w:szCs w:val="22"/>
              </w:rPr>
              <w:t xml:space="preserve"> grammatikundervisning</w:t>
            </w:r>
          </w:p>
          <w:p w14:paraId="400E156F" w14:textId="214A087F" w:rsidR="000650E2" w:rsidRPr="000650E2" w:rsidRDefault="000650E2" w:rsidP="000650E2">
            <w:pPr>
              <w:rPr>
                <w:sz w:val="22"/>
                <w:szCs w:val="22"/>
              </w:rPr>
            </w:pPr>
            <w:r w:rsidRPr="000650E2">
              <w:rPr>
                <w:sz w:val="22"/>
                <w:szCs w:val="22"/>
              </w:rPr>
              <w:t>(side 26)</w:t>
            </w:r>
          </w:p>
        </w:tc>
        <w:tc>
          <w:tcPr>
            <w:tcW w:w="9036" w:type="dxa"/>
            <w:shd w:val="clear" w:color="auto" w:fill="auto"/>
          </w:tcPr>
          <w:p w14:paraId="30B80652" w14:textId="3034A2F0" w:rsidR="000650E2" w:rsidRPr="000650E2" w:rsidRDefault="000650E2" w:rsidP="000650E2">
            <w:pPr>
              <w:rPr>
                <w:sz w:val="22"/>
                <w:szCs w:val="22"/>
              </w:rPr>
            </w:pPr>
            <w:r w:rsidRPr="000650E2">
              <w:rPr>
                <w:sz w:val="22"/>
                <w:szCs w:val="22"/>
              </w:rPr>
              <w:t xml:space="preserve">Når grammatikundervisningen handler om løsrevne øvelser i stavning og bøjning af ord. Den </w:t>
            </w:r>
            <w:proofErr w:type="spellStart"/>
            <w:r w:rsidRPr="000650E2">
              <w:rPr>
                <w:sz w:val="22"/>
                <w:szCs w:val="22"/>
              </w:rPr>
              <w:t>dekontekstualiserede</w:t>
            </w:r>
            <w:proofErr w:type="spellEnd"/>
            <w:r w:rsidRPr="000650E2">
              <w:rPr>
                <w:sz w:val="22"/>
                <w:szCs w:val="22"/>
              </w:rPr>
              <w:t xml:space="preserve"> grammatikundervisning tager ofte afsæt i grammatikbøger, udfyldningsark og stavetræning.</w:t>
            </w:r>
          </w:p>
        </w:tc>
      </w:tr>
      <w:tr w:rsidR="000650E2" w:rsidRPr="000650E2" w14:paraId="5A76C410" w14:textId="77777777" w:rsidTr="00CA462D">
        <w:tc>
          <w:tcPr>
            <w:tcW w:w="4390" w:type="dxa"/>
            <w:shd w:val="clear" w:color="auto" w:fill="auto"/>
          </w:tcPr>
          <w:p w14:paraId="6F74E7C5" w14:textId="6E5BB0DE" w:rsidR="000650E2" w:rsidRPr="000650E2" w:rsidRDefault="000650E2" w:rsidP="000650E2">
            <w:pPr>
              <w:rPr>
                <w:sz w:val="22"/>
                <w:szCs w:val="22"/>
              </w:rPr>
            </w:pPr>
            <w:r w:rsidRPr="000650E2">
              <w:rPr>
                <w:sz w:val="22"/>
                <w:szCs w:val="22"/>
              </w:rPr>
              <w:t>Reviewstudier (side 26)</w:t>
            </w:r>
          </w:p>
        </w:tc>
        <w:tc>
          <w:tcPr>
            <w:tcW w:w="9036" w:type="dxa"/>
            <w:shd w:val="clear" w:color="auto" w:fill="auto"/>
          </w:tcPr>
          <w:p w14:paraId="6F6D9840" w14:textId="7FBF43D7" w:rsidR="000650E2" w:rsidRPr="000650E2" w:rsidRDefault="000650E2" w:rsidP="000650E2">
            <w:pPr>
              <w:rPr>
                <w:sz w:val="22"/>
                <w:szCs w:val="22"/>
                <w:lang w:eastAsia="da-DK"/>
              </w:rPr>
            </w:pPr>
            <w:r w:rsidRPr="000650E2">
              <w:rPr>
                <w:sz w:val="22"/>
                <w:szCs w:val="22"/>
                <w:lang w:eastAsia="da-DK"/>
              </w:rPr>
              <w:t xml:space="preserve">Et </w:t>
            </w:r>
            <w:proofErr w:type="spellStart"/>
            <w:r w:rsidRPr="000650E2">
              <w:rPr>
                <w:sz w:val="22"/>
                <w:szCs w:val="22"/>
                <w:lang w:eastAsia="da-DK"/>
              </w:rPr>
              <w:t>review</w:t>
            </w:r>
            <w:proofErr w:type="spellEnd"/>
            <w:r w:rsidRPr="000650E2">
              <w:rPr>
                <w:sz w:val="22"/>
                <w:szCs w:val="22"/>
                <w:lang w:eastAsia="da-DK"/>
              </w:rPr>
              <w:t xml:space="preserve"> er en systematisk indsamling af litteratur baseret på originale studier. For et systematisk </w:t>
            </w:r>
            <w:proofErr w:type="spellStart"/>
            <w:r w:rsidRPr="000650E2">
              <w:rPr>
                <w:sz w:val="22"/>
                <w:szCs w:val="22"/>
                <w:lang w:eastAsia="da-DK"/>
              </w:rPr>
              <w:t>review</w:t>
            </w:r>
            <w:proofErr w:type="spellEnd"/>
            <w:r w:rsidRPr="000650E2">
              <w:rPr>
                <w:sz w:val="22"/>
                <w:szCs w:val="22"/>
                <w:lang w:eastAsia="da-DK"/>
              </w:rPr>
              <w:t xml:space="preserve"> er målet, at litteratursøgningen identificerer alt, der er udgivet om problemstillingen</w:t>
            </w:r>
            <w:r w:rsidR="005D72BE">
              <w:rPr>
                <w:sz w:val="22"/>
                <w:szCs w:val="22"/>
                <w:lang w:eastAsia="da-DK"/>
              </w:rPr>
              <w:t>.</w:t>
            </w:r>
            <w:r w:rsidRPr="000650E2">
              <w:rPr>
                <w:sz w:val="22"/>
                <w:szCs w:val="22"/>
                <w:lang w:eastAsia="da-DK"/>
              </w:rPr>
              <w:t> </w:t>
            </w:r>
          </w:p>
        </w:tc>
      </w:tr>
      <w:tr w:rsidR="000650E2" w:rsidRPr="000650E2" w14:paraId="1108581C" w14:textId="77777777" w:rsidTr="00CA462D">
        <w:tc>
          <w:tcPr>
            <w:tcW w:w="4390" w:type="dxa"/>
            <w:shd w:val="clear" w:color="auto" w:fill="auto"/>
          </w:tcPr>
          <w:p w14:paraId="26061372" w14:textId="679A7A8D" w:rsidR="000650E2" w:rsidRPr="000650E2" w:rsidRDefault="000650E2" w:rsidP="000650E2">
            <w:pPr>
              <w:rPr>
                <w:sz w:val="22"/>
                <w:szCs w:val="22"/>
              </w:rPr>
            </w:pPr>
            <w:r w:rsidRPr="000650E2">
              <w:rPr>
                <w:sz w:val="22"/>
                <w:szCs w:val="22"/>
              </w:rPr>
              <w:t>Metastudier (side 26)</w:t>
            </w:r>
          </w:p>
        </w:tc>
        <w:tc>
          <w:tcPr>
            <w:tcW w:w="9036" w:type="dxa"/>
            <w:shd w:val="clear" w:color="auto" w:fill="auto"/>
          </w:tcPr>
          <w:p w14:paraId="5224B3EF" w14:textId="2EBFF9DA" w:rsidR="000650E2" w:rsidRPr="000650E2" w:rsidRDefault="000650E2" w:rsidP="000650E2">
            <w:pPr>
              <w:rPr>
                <w:sz w:val="22"/>
                <w:szCs w:val="22"/>
                <w:shd w:val="clear" w:color="auto" w:fill="FFFFFF"/>
              </w:rPr>
            </w:pPr>
            <w:r w:rsidRPr="000650E2">
              <w:rPr>
                <w:sz w:val="22"/>
                <w:szCs w:val="22"/>
              </w:rPr>
              <w:t>Et metastudie har til hensigt at samle viden på tværs af flere undersøgelser, dvs. metastudier er studier af primærstudier, hvor primærstudier er studier, som præsenterer nye resultater</w:t>
            </w:r>
            <w:r w:rsidR="00037C7E">
              <w:rPr>
                <w:sz w:val="22"/>
                <w:szCs w:val="22"/>
              </w:rPr>
              <w:t>.</w:t>
            </w:r>
            <w:r w:rsidRPr="000650E2">
              <w:rPr>
                <w:sz w:val="22"/>
                <w:szCs w:val="22"/>
                <w:shd w:val="clear" w:color="auto" w:fill="FFFFFF"/>
              </w:rPr>
              <w:t xml:space="preserve"> </w:t>
            </w:r>
          </w:p>
          <w:p w14:paraId="6517C884" w14:textId="77777777" w:rsidR="000650E2" w:rsidRPr="000650E2" w:rsidRDefault="000650E2" w:rsidP="000650E2">
            <w:pPr>
              <w:rPr>
                <w:sz w:val="22"/>
                <w:szCs w:val="22"/>
                <w:shd w:val="clear" w:color="auto" w:fill="FFFFFF"/>
              </w:rPr>
            </w:pPr>
          </w:p>
          <w:p w14:paraId="5C7450FC" w14:textId="77777777" w:rsidR="000650E2" w:rsidRPr="000650E2" w:rsidRDefault="000650E2" w:rsidP="000650E2">
            <w:pPr>
              <w:rPr>
                <w:sz w:val="22"/>
                <w:szCs w:val="22"/>
                <w:shd w:val="clear" w:color="auto" w:fill="FFFFFF"/>
              </w:rPr>
            </w:pPr>
            <w:r w:rsidRPr="000650E2">
              <w:rPr>
                <w:sz w:val="22"/>
                <w:szCs w:val="22"/>
                <w:shd w:val="clear" w:color="auto" w:fill="FFFFFF"/>
              </w:rPr>
              <w:lastRenderedPageBreak/>
              <w:t xml:space="preserve">Metastudier relaterer sig ofte til systematiske </w:t>
            </w:r>
            <w:proofErr w:type="spellStart"/>
            <w:r w:rsidRPr="000650E2">
              <w:rPr>
                <w:sz w:val="22"/>
                <w:szCs w:val="22"/>
                <w:shd w:val="clear" w:color="auto" w:fill="FFFFFF"/>
              </w:rPr>
              <w:t>reviews</w:t>
            </w:r>
            <w:proofErr w:type="spellEnd"/>
            <w:r w:rsidRPr="000650E2">
              <w:rPr>
                <w:sz w:val="22"/>
                <w:szCs w:val="22"/>
                <w:shd w:val="clear" w:color="auto" w:fill="FFFFFF"/>
              </w:rPr>
              <w:t>, og her benytter man statistiske metoder til at aggregere kvantitative data fra minimum to og gerne flere studier om en given problemstilling. Studierne skal være funktionelt sammenlignelige empiriske studier.</w:t>
            </w:r>
          </w:p>
          <w:p w14:paraId="7553B600" w14:textId="77777777" w:rsidR="000650E2" w:rsidRPr="000650E2" w:rsidRDefault="000650E2" w:rsidP="000650E2">
            <w:pPr>
              <w:rPr>
                <w:sz w:val="22"/>
                <w:szCs w:val="22"/>
              </w:rPr>
            </w:pPr>
          </w:p>
          <w:p w14:paraId="277A11C4" w14:textId="15E0F757" w:rsidR="000650E2" w:rsidRPr="000650E2" w:rsidRDefault="000650E2" w:rsidP="000650E2">
            <w:pPr>
              <w:rPr>
                <w:sz w:val="22"/>
                <w:szCs w:val="22"/>
              </w:rPr>
            </w:pPr>
            <w:r w:rsidRPr="000650E2">
              <w:rPr>
                <w:sz w:val="22"/>
                <w:szCs w:val="22"/>
              </w:rPr>
              <w:t xml:space="preserve">Metastudier og </w:t>
            </w:r>
            <w:proofErr w:type="spellStart"/>
            <w:r w:rsidRPr="000650E2">
              <w:rPr>
                <w:sz w:val="22"/>
                <w:szCs w:val="22"/>
              </w:rPr>
              <w:t>reviews</w:t>
            </w:r>
            <w:proofErr w:type="spellEnd"/>
            <w:r w:rsidRPr="000650E2">
              <w:rPr>
                <w:sz w:val="22"/>
                <w:szCs w:val="22"/>
              </w:rPr>
              <w:t xml:space="preserve"> adskiller sig dermed fra primærstudier ved</w:t>
            </w:r>
            <w:r w:rsidR="00037C7E">
              <w:rPr>
                <w:sz w:val="22"/>
                <w:szCs w:val="22"/>
              </w:rPr>
              <w:t>,</w:t>
            </w:r>
            <w:r w:rsidRPr="000650E2">
              <w:rPr>
                <w:sz w:val="22"/>
                <w:szCs w:val="22"/>
              </w:rPr>
              <w:t xml:space="preserve"> at de ikke præsenterer ny viden, men i stedet samler eksisterende viden.</w:t>
            </w:r>
          </w:p>
        </w:tc>
      </w:tr>
      <w:tr w:rsidR="000650E2" w:rsidRPr="000650E2" w14:paraId="593FE4AA" w14:textId="77777777" w:rsidTr="00CA462D">
        <w:tc>
          <w:tcPr>
            <w:tcW w:w="4390" w:type="dxa"/>
            <w:shd w:val="clear" w:color="auto" w:fill="auto"/>
          </w:tcPr>
          <w:p w14:paraId="22CEDAD9" w14:textId="51450C98" w:rsidR="000650E2" w:rsidRPr="000650E2" w:rsidRDefault="000650E2" w:rsidP="000650E2">
            <w:pPr>
              <w:rPr>
                <w:sz w:val="22"/>
                <w:szCs w:val="22"/>
              </w:rPr>
            </w:pPr>
            <w:r w:rsidRPr="000650E2">
              <w:rPr>
                <w:sz w:val="22"/>
                <w:szCs w:val="22"/>
              </w:rPr>
              <w:lastRenderedPageBreak/>
              <w:t>Mixed method</w:t>
            </w:r>
            <w:r w:rsidR="00037C7E">
              <w:rPr>
                <w:sz w:val="22"/>
                <w:szCs w:val="22"/>
              </w:rPr>
              <w:t>-</w:t>
            </w:r>
            <w:r w:rsidRPr="000650E2">
              <w:rPr>
                <w:sz w:val="22"/>
                <w:szCs w:val="22"/>
              </w:rPr>
              <w:t>studie (side 27)</w:t>
            </w:r>
          </w:p>
        </w:tc>
        <w:tc>
          <w:tcPr>
            <w:tcW w:w="9036" w:type="dxa"/>
            <w:shd w:val="clear" w:color="auto" w:fill="auto"/>
          </w:tcPr>
          <w:p w14:paraId="6741900B" w14:textId="62F68E44" w:rsidR="000650E2" w:rsidRPr="00037C7E" w:rsidRDefault="000650E2" w:rsidP="000650E2">
            <w:pPr>
              <w:rPr>
                <w:sz w:val="22"/>
                <w:szCs w:val="22"/>
                <w:shd w:val="clear" w:color="auto" w:fill="FFFFFF"/>
              </w:rPr>
            </w:pPr>
            <w:r w:rsidRPr="000650E2">
              <w:rPr>
                <w:sz w:val="22"/>
                <w:szCs w:val="22"/>
                <w:shd w:val="clear" w:color="auto" w:fill="FFFFFF"/>
              </w:rPr>
              <w:t xml:space="preserve">I en undersøgelse, hvor man anvender en mixed </w:t>
            </w:r>
            <w:proofErr w:type="spellStart"/>
            <w:r w:rsidRPr="000650E2">
              <w:rPr>
                <w:sz w:val="22"/>
                <w:szCs w:val="22"/>
                <w:shd w:val="clear" w:color="auto" w:fill="FFFFFF"/>
              </w:rPr>
              <w:t>methods</w:t>
            </w:r>
            <w:proofErr w:type="spellEnd"/>
            <w:r w:rsidRPr="000650E2">
              <w:rPr>
                <w:sz w:val="22"/>
                <w:szCs w:val="22"/>
                <w:shd w:val="clear" w:color="auto" w:fill="FFFFFF"/>
              </w:rPr>
              <w:t xml:space="preserve">, anvender man mere end én metode til indsamling af data. Mixed </w:t>
            </w:r>
            <w:proofErr w:type="spellStart"/>
            <w:r w:rsidRPr="000650E2">
              <w:rPr>
                <w:sz w:val="22"/>
                <w:szCs w:val="22"/>
                <w:shd w:val="clear" w:color="auto" w:fill="FFFFFF"/>
              </w:rPr>
              <w:t>methods</w:t>
            </w:r>
            <w:proofErr w:type="spellEnd"/>
            <w:r w:rsidRPr="000650E2">
              <w:rPr>
                <w:sz w:val="22"/>
                <w:szCs w:val="22"/>
                <w:shd w:val="clear" w:color="auto" w:fill="FFFFFF"/>
              </w:rPr>
              <w:t xml:space="preserve"> er særlig brugbar at anvende i komplekse problemstillinger, fordi den giver et forskelligartet og nuanceret blik på di</w:t>
            </w:r>
            <w:r w:rsidR="00037C7E">
              <w:rPr>
                <w:sz w:val="22"/>
                <w:szCs w:val="22"/>
                <w:shd w:val="clear" w:color="auto" w:fill="FFFFFF"/>
              </w:rPr>
              <w:t>t</w:t>
            </w:r>
            <w:r w:rsidRPr="000650E2">
              <w:rPr>
                <w:sz w:val="22"/>
                <w:szCs w:val="22"/>
                <w:shd w:val="clear" w:color="auto" w:fill="FFFFFF"/>
              </w:rPr>
              <w:t xml:space="preserve"> data og din undersøgelse.</w:t>
            </w:r>
          </w:p>
        </w:tc>
      </w:tr>
      <w:tr w:rsidR="000650E2" w:rsidRPr="000650E2" w14:paraId="16034A66" w14:textId="77777777" w:rsidTr="00CA462D">
        <w:tc>
          <w:tcPr>
            <w:tcW w:w="4390" w:type="dxa"/>
            <w:shd w:val="clear" w:color="auto" w:fill="auto"/>
          </w:tcPr>
          <w:p w14:paraId="0480B781" w14:textId="27BCC21D" w:rsidR="000650E2" w:rsidRPr="000650E2" w:rsidRDefault="000650E2" w:rsidP="000650E2">
            <w:pPr>
              <w:rPr>
                <w:sz w:val="22"/>
                <w:szCs w:val="22"/>
              </w:rPr>
            </w:pPr>
            <w:r w:rsidRPr="000650E2">
              <w:rPr>
                <w:sz w:val="22"/>
                <w:szCs w:val="22"/>
              </w:rPr>
              <w:t>Deskriptiv grammatikundervisning (side 27)</w:t>
            </w:r>
          </w:p>
        </w:tc>
        <w:tc>
          <w:tcPr>
            <w:tcW w:w="9036" w:type="dxa"/>
            <w:shd w:val="clear" w:color="auto" w:fill="auto"/>
          </w:tcPr>
          <w:p w14:paraId="52760DFB" w14:textId="7E7B9A6C" w:rsidR="000650E2" w:rsidRPr="000650E2" w:rsidRDefault="000650E2" w:rsidP="000650E2">
            <w:pPr>
              <w:rPr>
                <w:sz w:val="22"/>
                <w:szCs w:val="22"/>
              </w:rPr>
            </w:pPr>
            <w:r w:rsidRPr="000650E2">
              <w:rPr>
                <w:sz w:val="22"/>
                <w:szCs w:val="22"/>
              </w:rPr>
              <w:t>I den deskriptive grammatikundervisning er man optaget af objektivt at beskrive, hvordan sproget faktisk bruges i den konkrete sammenhæng.</w:t>
            </w:r>
          </w:p>
        </w:tc>
      </w:tr>
      <w:tr w:rsidR="000650E2" w:rsidRPr="000650E2" w14:paraId="0B2B7EF4" w14:textId="77777777" w:rsidTr="00CA462D">
        <w:tc>
          <w:tcPr>
            <w:tcW w:w="4390" w:type="dxa"/>
            <w:shd w:val="clear" w:color="auto" w:fill="auto"/>
          </w:tcPr>
          <w:p w14:paraId="0C15491A" w14:textId="66E02182" w:rsidR="000650E2" w:rsidRPr="000650E2" w:rsidRDefault="000650E2" w:rsidP="000650E2">
            <w:pPr>
              <w:rPr>
                <w:sz w:val="22"/>
                <w:szCs w:val="22"/>
              </w:rPr>
            </w:pPr>
            <w:r w:rsidRPr="000650E2">
              <w:rPr>
                <w:sz w:val="22"/>
                <w:szCs w:val="22"/>
              </w:rPr>
              <w:t>Metasproglig opmærksomhed (side 27)</w:t>
            </w:r>
          </w:p>
        </w:tc>
        <w:tc>
          <w:tcPr>
            <w:tcW w:w="9036" w:type="dxa"/>
            <w:shd w:val="clear" w:color="auto" w:fill="auto"/>
          </w:tcPr>
          <w:p w14:paraId="27A22318" w14:textId="4549B2FE" w:rsidR="000650E2" w:rsidRPr="000650E2" w:rsidRDefault="000650E2" w:rsidP="000650E2">
            <w:pPr>
              <w:rPr>
                <w:rFonts w:cs="Lexicon No 1 Roman A"/>
                <w:color w:val="000000"/>
                <w:sz w:val="22"/>
                <w:szCs w:val="22"/>
              </w:rPr>
            </w:pPr>
            <w:r w:rsidRPr="000650E2">
              <w:rPr>
                <w:sz w:val="22"/>
                <w:szCs w:val="22"/>
              </w:rPr>
              <w:t>Metasproglig opmærksomhed lægger op til</w:t>
            </w:r>
            <w:r w:rsidR="00037C7E">
              <w:rPr>
                <w:sz w:val="22"/>
                <w:szCs w:val="22"/>
              </w:rPr>
              <w:t>,</w:t>
            </w:r>
            <w:r w:rsidRPr="000650E2">
              <w:rPr>
                <w:sz w:val="22"/>
                <w:szCs w:val="22"/>
              </w:rPr>
              <w:t xml:space="preserve"> at der reflekteres over sprog og sproglæring ved hjælp af aktiviteter</w:t>
            </w:r>
            <w:r w:rsidR="00037C7E">
              <w:rPr>
                <w:sz w:val="22"/>
                <w:szCs w:val="22"/>
              </w:rPr>
              <w:t>,</w:t>
            </w:r>
            <w:r w:rsidRPr="000650E2">
              <w:rPr>
                <w:sz w:val="22"/>
                <w:szCs w:val="22"/>
              </w:rPr>
              <w:t xml:space="preserve"> der skal få eleven til at opda</w:t>
            </w:r>
            <w:r w:rsidRPr="000650E2">
              <w:rPr>
                <w:sz w:val="22"/>
                <w:szCs w:val="22"/>
              </w:rPr>
              <w:softHyphen/>
              <w:t>ge sproglige fænomener i kendte og ukendte sprog, at der dannes hy</w:t>
            </w:r>
            <w:r w:rsidRPr="000650E2">
              <w:rPr>
                <w:sz w:val="22"/>
                <w:szCs w:val="22"/>
              </w:rPr>
              <w:softHyphen/>
              <w:t>poteser om</w:t>
            </w:r>
            <w:r w:rsidR="00037C7E">
              <w:rPr>
                <w:sz w:val="22"/>
                <w:szCs w:val="22"/>
              </w:rPr>
              <w:t>,</w:t>
            </w:r>
            <w:r w:rsidRPr="000650E2">
              <w:rPr>
                <w:sz w:val="22"/>
                <w:szCs w:val="22"/>
              </w:rPr>
              <w:t xml:space="preserve"> hvordan sprog fungerer, og at eleverne anvender deres sproglige viden på tværs af sprogene.</w:t>
            </w:r>
            <w:r w:rsidRPr="000650E2">
              <w:rPr>
                <w:rFonts w:cs="Lexicon No 1 Roman A"/>
                <w:color w:val="000000"/>
                <w:sz w:val="22"/>
                <w:szCs w:val="22"/>
              </w:rPr>
              <w:t xml:space="preserve"> </w:t>
            </w:r>
          </w:p>
          <w:p w14:paraId="12290F7C" w14:textId="77777777" w:rsidR="000650E2" w:rsidRPr="000650E2" w:rsidRDefault="000650E2" w:rsidP="000650E2">
            <w:pPr>
              <w:rPr>
                <w:rFonts w:cs="Lexicon No 1 Roman A"/>
                <w:color w:val="000000"/>
                <w:sz w:val="22"/>
                <w:szCs w:val="22"/>
              </w:rPr>
            </w:pPr>
          </w:p>
          <w:p w14:paraId="4C43D1A0" w14:textId="058331BD" w:rsidR="000650E2" w:rsidRPr="000650E2" w:rsidRDefault="000650E2" w:rsidP="000650E2">
            <w:pPr>
              <w:rPr>
                <w:rFonts w:cs="Lexicon No 1 Roman A"/>
                <w:color w:val="000000"/>
                <w:sz w:val="22"/>
                <w:szCs w:val="22"/>
              </w:rPr>
            </w:pPr>
            <w:r w:rsidRPr="000650E2">
              <w:rPr>
                <w:rFonts w:cs="Lexicon No 1 Roman A"/>
                <w:color w:val="000000"/>
                <w:sz w:val="22"/>
                <w:szCs w:val="22"/>
              </w:rPr>
              <w:t>For at tilegne sig et metasprog og en metasproglig opmærksomhed (dvs. et sprog</w:t>
            </w:r>
            <w:r w:rsidR="00037C7E">
              <w:rPr>
                <w:rFonts w:cs="Lexicon No 1 Roman A"/>
                <w:color w:val="000000"/>
                <w:sz w:val="22"/>
                <w:szCs w:val="22"/>
              </w:rPr>
              <w:t>,</w:t>
            </w:r>
            <w:r w:rsidRPr="000650E2">
              <w:rPr>
                <w:rFonts w:cs="Lexicon No 1 Roman A"/>
                <w:color w:val="000000"/>
                <w:sz w:val="22"/>
                <w:szCs w:val="22"/>
              </w:rPr>
              <w:t xml:space="preserve"> man bruger til at tale om sprog med) skal man være i stand til at lægge afstand til sproget for på den måde at kunne studere sproget som en genstand (et ob</w:t>
            </w:r>
            <w:r w:rsidRPr="000650E2">
              <w:rPr>
                <w:rFonts w:cs="Lexicon No 1 Roman A"/>
                <w:color w:val="000000"/>
                <w:sz w:val="22"/>
                <w:szCs w:val="22"/>
              </w:rPr>
              <w:softHyphen/>
              <w:t>jekt). Sproget undersøges ved</w:t>
            </w:r>
            <w:r w:rsidR="00037C7E">
              <w:rPr>
                <w:rFonts w:cs="Lexicon No 1 Roman A"/>
                <w:color w:val="000000"/>
                <w:sz w:val="22"/>
                <w:szCs w:val="22"/>
              </w:rPr>
              <w:t>,</w:t>
            </w:r>
            <w:r w:rsidRPr="000650E2">
              <w:rPr>
                <w:rFonts w:cs="Lexicon No 1 Roman A"/>
                <w:color w:val="000000"/>
                <w:sz w:val="22"/>
                <w:szCs w:val="22"/>
              </w:rPr>
              <w:t xml:space="preserve"> at eleven iagttager dets ejendomme</w:t>
            </w:r>
            <w:r w:rsidRPr="000650E2">
              <w:rPr>
                <w:rFonts w:cs="Lexicon No 1 Roman A"/>
                <w:color w:val="000000"/>
                <w:sz w:val="22"/>
                <w:szCs w:val="22"/>
              </w:rPr>
              <w:softHyphen/>
              <w:t>ligheder, betragter sproget intuitivt og på den baggrund danner hy</w:t>
            </w:r>
            <w:r w:rsidRPr="000650E2">
              <w:rPr>
                <w:rFonts w:cs="Lexicon No 1 Roman A"/>
                <w:color w:val="000000"/>
                <w:sz w:val="22"/>
                <w:szCs w:val="22"/>
              </w:rPr>
              <w:softHyphen/>
              <w:t>poteser om sproget og opnår viden. Det er nødvendigt</w:t>
            </w:r>
            <w:r w:rsidR="00037C7E">
              <w:rPr>
                <w:rFonts w:cs="Lexicon No 1 Roman A"/>
                <w:color w:val="000000"/>
                <w:sz w:val="22"/>
                <w:szCs w:val="22"/>
              </w:rPr>
              <w:t>,</w:t>
            </w:r>
            <w:r w:rsidRPr="000650E2">
              <w:rPr>
                <w:rFonts w:cs="Lexicon No 1 Roman A"/>
                <w:color w:val="000000"/>
                <w:sz w:val="22"/>
                <w:szCs w:val="22"/>
              </w:rPr>
              <w:t xml:space="preserve"> at eleven flyt</w:t>
            </w:r>
            <w:r w:rsidRPr="000650E2">
              <w:rPr>
                <w:rFonts w:cs="Lexicon No 1 Roman A"/>
                <w:color w:val="000000"/>
                <w:sz w:val="22"/>
                <w:szCs w:val="22"/>
              </w:rPr>
              <w:softHyphen/>
              <w:t>ter opmærksomheden fra indholdet af budskabet, dvs. det</w:t>
            </w:r>
            <w:r w:rsidR="00037C7E">
              <w:rPr>
                <w:rFonts w:cs="Lexicon No 1 Roman A"/>
                <w:color w:val="000000"/>
                <w:sz w:val="22"/>
                <w:szCs w:val="22"/>
              </w:rPr>
              <w:t>,</w:t>
            </w:r>
            <w:r w:rsidRPr="000650E2">
              <w:rPr>
                <w:rFonts w:cs="Lexicon No 1 Roman A"/>
                <w:color w:val="000000"/>
                <w:sz w:val="22"/>
                <w:szCs w:val="22"/>
              </w:rPr>
              <w:t xml:space="preserve"> der siges, over til den måde</w:t>
            </w:r>
            <w:r w:rsidR="00037C7E">
              <w:rPr>
                <w:rFonts w:cs="Lexicon No 1 Roman A"/>
                <w:color w:val="000000"/>
                <w:sz w:val="22"/>
                <w:szCs w:val="22"/>
              </w:rPr>
              <w:t>,</w:t>
            </w:r>
            <w:r w:rsidRPr="000650E2">
              <w:rPr>
                <w:rFonts w:cs="Lexicon No 1 Roman A"/>
                <w:color w:val="000000"/>
                <w:sz w:val="22"/>
                <w:szCs w:val="22"/>
              </w:rPr>
              <w:t xml:space="preserve"> det siges på.</w:t>
            </w:r>
          </w:p>
          <w:p w14:paraId="60CDCF33" w14:textId="77777777" w:rsidR="000650E2" w:rsidRPr="000650E2" w:rsidRDefault="000650E2" w:rsidP="000650E2">
            <w:pPr>
              <w:rPr>
                <w:sz w:val="22"/>
                <w:szCs w:val="22"/>
              </w:rPr>
            </w:pPr>
          </w:p>
          <w:p w14:paraId="62630108" w14:textId="1517D4B6" w:rsidR="000650E2" w:rsidRPr="000650E2" w:rsidRDefault="000650E2" w:rsidP="000650E2">
            <w:pPr>
              <w:rPr>
                <w:sz w:val="22"/>
                <w:szCs w:val="22"/>
              </w:rPr>
            </w:pPr>
            <w:r w:rsidRPr="000650E2">
              <w:rPr>
                <w:rFonts w:cs="Lexicon No 1 Roman A"/>
                <w:color w:val="000000"/>
                <w:sz w:val="22"/>
                <w:szCs w:val="22"/>
              </w:rPr>
              <w:t>To træk er kendetegnende for udviklingen af den metasproglige bevidsthed: evnen til at blive opmærksom på sprogets former og evnen til at lege med sprogets former.</w:t>
            </w:r>
          </w:p>
        </w:tc>
      </w:tr>
      <w:tr w:rsidR="000650E2" w:rsidRPr="000650E2" w14:paraId="097F9210" w14:textId="77777777" w:rsidTr="00CA462D">
        <w:tc>
          <w:tcPr>
            <w:tcW w:w="4390" w:type="dxa"/>
            <w:shd w:val="clear" w:color="auto" w:fill="auto"/>
          </w:tcPr>
          <w:p w14:paraId="1EB21176" w14:textId="77777777" w:rsidR="000650E2" w:rsidRPr="000650E2" w:rsidRDefault="000650E2" w:rsidP="000650E2">
            <w:pPr>
              <w:rPr>
                <w:sz w:val="22"/>
                <w:szCs w:val="22"/>
              </w:rPr>
            </w:pPr>
            <w:r w:rsidRPr="000650E2">
              <w:rPr>
                <w:sz w:val="22"/>
                <w:szCs w:val="22"/>
              </w:rPr>
              <w:t>Interventioner (side 27)</w:t>
            </w:r>
          </w:p>
        </w:tc>
        <w:tc>
          <w:tcPr>
            <w:tcW w:w="9036" w:type="dxa"/>
            <w:shd w:val="clear" w:color="auto" w:fill="auto"/>
          </w:tcPr>
          <w:p w14:paraId="3A6D2DB7" w14:textId="4E4814AC" w:rsidR="000650E2" w:rsidRPr="000650E2" w:rsidRDefault="000650E2" w:rsidP="000650E2">
            <w:pPr>
              <w:rPr>
                <w:sz w:val="22"/>
                <w:szCs w:val="22"/>
              </w:rPr>
            </w:pPr>
            <w:r w:rsidRPr="000650E2">
              <w:rPr>
                <w:sz w:val="22"/>
                <w:szCs w:val="22"/>
              </w:rPr>
              <w:t>En intervention er, i en kvalitativ forskningssammenhæng, en indgriben med henblik på at skabe forandringer.</w:t>
            </w:r>
          </w:p>
        </w:tc>
      </w:tr>
      <w:tr w:rsidR="000650E2" w:rsidRPr="000650E2" w14:paraId="6E8A697A" w14:textId="77777777" w:rsidTr="00CA462D">
        <w:tc>
          <w:tcPr>
            <w:tcW w:w="4390" w:type="dxa"/>
            <w:shd w:val="clear" w:color="auto" w:fill="auto"/>
          </w:tcPr>
          <w:p w14:paraId="3D26F79C" w14:textId="3E4DDA0F" w:rsidR="000650E2" w:rsidRPr="000650E2" w:rsidRDefault="000650E2" w:rsidP="000650E2">
            <w:pPr>
              <w:rPr>
                <w:sz w:val="22"/>
                <w:szCs w:val="22"/>
              </w:rPr>
            </w:pPr>
            <w:r w:rsidRPr="000650E2">
              <w:rPr>
                <w:sz w:val="22"/>
                <w:szCs w:val="22"/>
              </w:rPr>
              <w:lastRenderedPageBreak/>
              <w:t>Autentiske tekster (side 27)</w:t>
            </w:r>
          </w:p>
        </w:tc>
        <w:tc>
          <w:tcPr>
            <w:tcW w:w="9036" w:type="dxa"/>
            <w:shd w:val="clear" w:color="auto" w:fill="auto"/>
          </w:tcPr>
          <w:p w14:paraId="68AA7654" w14:textId="4A46167D" w:rsidR="000650E2" w:rsidRPr="000650E2" w:rsidRDefault="000650E2" w:rsidP="000650E2">
            <w:pPr>
              <w:rPr>
                <w:sz w:val="22"/>
                <w:szCs w:val="22"/>
              </w:rPr>
            </w:pPr>
            <w:r w:rsidRPr="000650E2">
              <w:rPr>
                <w:sz w:val="22"/>
                <w:szCs w:val="22"/>
              </w:rPr>
              <w:t>Autentiske tekster er tekster</w:t>
            </w:r>
            <w:r w:rsidR="00037C7E">
              <w:rPr>
                <w:sz w:val="22"/>
                <w:szCs w:val="22"/>
              </w:rPr>
              <w:t>,</w:t>
            </w:r>
            <w:r w:rsidRPr="000650E2">
              <w:rPr>
                <w:sz w:val="22"/>
                <w:szCs w:val="22"/>
              </w:rPr>
              <w:t xml:space="preserve"> der optræder i virkeligheden</w:t>
            </w:r>
            <w:r w:rsidR="00037C7E">
              <w:rPr>
                <w:sz w:val="22"/>
                <w:szCs w:val="22"/>
              </w:rPr>
              <w:t xml:space="preserve"> </w:t>
            </w:r>
            <w:r w:rsidRPr="000650E2">
              <w:rPr>
                <w:sz w:val="22"/>
                <w:szCs w:val="22"/>
              </w:rPr>
              <w:t>(skønlitteratur, opskrifter, sms’er, invitationer, digte, instruktioner etc.)</w:t>
            </w:r>
            <w:r w:rsidR="00037C7E">
              <w:rPr>
                <w:sz w:val="22"/>
                <w:szCs w:val="22"/>
              </w:rPr>
              <w:t>,</w:t>
            </w:r>
            <w:r w:rsidRPr="000650E2">
              <w:rPr>
                <w:sz w:val="22"/>
                <w:szCs w:val="22"/>
              </w:rPr>
              <w:t xml:space="preserve"> og de adskiller sig </w:t>
            </w:r>
            <w:r w:rsidR="00FC127C">
              <w:rPr>
                <w:sz w:val="22"/>
                <w:szCs w:val="22"/>
              </w:rPr>
              <w:t>fra</w:t>
            </w:r>
            <w:r w:rsidRPr="000650E2">
              <w:rPr>
                <w:sz w:val="22"/>
                <w:szCs w:val="22"/>
              </w:rPr>
              <w:t xml:space="preserve"> de tekster, man fx ofte finder i grammatikbøger og øvelser, hvor teksterne er konstruerede (kunstige) med henblik på</w:t>
            </w:r>
            <w:r w:rsidR="00FC127C">
              <w:rPr>
                <w:sz w:val="22"/>
                <w:szCs w:val="22"/>
              </w:rPr>
              <w:t>,</w:t>
            </w:r>
            <w:r w:rsidRPr="000650E2">
              <w:rPr>
                <w:sz w:val="22"/>
                <w:szCs w:val="22"/>
              </w:rPr>
              <w:t xml:space="preserve"> at eleverne skal lære eller øve sig i at mestre bestemte grammatiske elementer</w:t>
            </w:r>
            <w:r w:rsidR="00FC127C">
              <w:rPr>
                <w:sz w:val="22"/>
                <w:szCs w:val="22"/>
              </w:rPr>
              <w:t>,</w:t>
            </w:r>
            <w:r w:rsidRPr="000650E2">
              <w:rPr>
                <w:sz w:val="22"/>
                <w:szCs w:val="22"/>
              </w:rPr>
              <w:t xml:space="preserve"> såsom tegnsætning, stavning etc.</w:t>
            </w:r>
          </w:p>
        </w:tc>
      </w:tr>
      <w:tr w:rsidR="000650E2" w:rsidRPr="000650E2" w14:paraId="0265EF63" w14:textId="77777777" w:rsidTr="00CA462D">
        <w:tc>
          <w:tcPr>
            <w:tcW w:w="4390" w:type="dxa"/>
            <w:shd w:val="clear" w:color="auto" w:fill="auto"/>
          </w:tcPr>
          <w:p w14:paraId="68BBFDBE" w14:textId="7DD98469" w:rsidR="000650E2" w:rsidRPr="000650E2" w:rsidRDefault="000650E2" w:rsidP="000650E2">
            <w:pPr>
              <w:rPr>
                <w:sz w:val="22"/>
                <w:szCs w:val="22"/>
              </w:rPr>
            </w:pPr>
            <w:r w:rsidRPr="000650E2">
              <w:rPr>
                <w:sz w:val="22"/>
                <w:szCs w:val="22"/>
              </w:rPr>
              <w:t xml:space="preserve">Deklarativ og </w:t>
            </w:r>
            <w:proofErr w:type="spellStart"/>
            <w:r w:rsidRPr="000650E2">
              <w:rPr>
                <w:sz w:val="22"/>
                <w:szCs w:val="22"/>
              </w:rPr>
              <w:t>procedural</w:t>
            </w:r>
            <w:proofErr w:type="spellEnd"/>
            <w:r w:rsidRPr="000650E2">
              <w:rPr>
                <w:sz w:val="22"/>
                <w:szCs w:val="22"/>
              </w:rPr>
              <w:t xml:space="preserve"> viden (side 31)</w:t>
            </w:r>
          </w:p>
        </w:tc>
        <w:tc>
          <w:tcPr>
            <w:tcW w:w="9036" w:type="dxa"/>
            <w:shd w:val="clear" w:color="auto" w:fill="auto"/>
          </w:tcPr>
          <w:p w14:paraId="65156F91" w14:textId="1B615010" w:rsidR="000650E2" w:rsidRPr="000650E2" w:rsidRDefault="000650E2" w:rsidP="000650E2">
            <w:pPr>
              <w:rPr>
                <w:sz w:val="22"/>
                <w:szCs w:val="22"/>
              </w:rPr>
            </w:pPr>
            <w:r w:rsidRPr="000650E2">
              <w:rPr>
                <w:sz w:val="22"/>
                <w:szCs w:val="22"/>
              </w:rPr>
              <w:t xml:space="preserve">Den deklarative viden er eksplicit viden, der kan formuleres i sætninger. Den </w:t>
            </w:r>
            <w:proofErr w:type="spellStart"/>
            <w:r w:rsidRPr="000650E2">
              <w:rPr>
                <w:sz w:val="22"/>
                <w:szCs w:val="22"/>
              </w:rPr>
              <w:t>procedurale</w:t>
            </w:r>
            <w:proofErr w:type="spellEnd"/>
            <w:r w:rsidRPr="000650E2">
              <w:rPr>
                <w:sz w:val="22"/>
                <w:szCs w:val="22"/>
              </w:rPr>
              <w:t xml:space="preserve"> viden er en tavs eller implicit viden, som kan være svær at sætte ord på. Den </w:t>
            </w:r>
            <w:proofErr w:type="spellStart"/>
            <w:r w:rsidRPr="000650E2">
              <w:rPr>
                <w:sz w:val="22"/>
                <w:szCs w:val="22"/>
              </w:rPr>
              <w:t>procedurale</w:t>
            </w:r>
            <w:proofErr w:type="spellEnd"/>
            <w:r w:rsidRPr="000650E2">
              <w:rPr>
                <w:sz w:val="22"/>
                <w:szCs w:val="22"/>
              </w:rPr>
              <w:t xml:space="preserve"> viden angår tillærte færdigheder, vaner og holdningsmønstre. Et eksempel på </w:t>
            </w:r>
            <w:proofErr w:type="spellStart"/>
            <w:r w:rsidRPr="000650E2">
              <w:rPr>
                <w:sz w:val="22"/>
                <w:szCs w:val="22"/>
              </w:rPr>
              <w:t>procedural</w:t>
            </w:r>
            <w:proofErr w:type="spellEnd"/>
            <w:r w:rsidRPr="000650E2">
              <w:rPr>
                <w:sz w:val="22"/>
                <w:szCs w:val="22"/>
              </w:rPr>
              <w:t xml:space="preserve"> indlæring er fx evnen til at cykle, hvor man ikke nødvendigvis er bevidst om</w:t>
            </w:r>
            <w:r w:rsidR="00FC127C">
              <w:rPr>
                <w:sz w:val="22"/>
                <w:szCs w:val="22"/>
              </w:rPr>
              <w:t>,</w:t>
            </w:r>
            <w:r w:rsidRPr="000650E2">
              <w:rPr>
                <w:sz w:val="22"/>
                <w:szCs w:val="22"/>
              </w:rPr>
              <w:t xml:space="preserve"> hvordan færdigheden udføres, men kroppen ’gør det bare’.</w:t>
            </w:r>
          </w:p>
        </w:tc>
      </w:tr>
      <w:tr w:rsidR="000650E2" w:rsidRPr="000650E2" w14:paraId="1B7CE29B" w14:textId="77777777" w:rsidTr="00CA462D">
        <w:tc>
          <w:tcPr>
            <w:tcW w:w="4390" w:type="dxa"/>
            <w:shd w:val="clear" w:color="auto" w:fill="auto"/>
          </w:tcPr>
          <w:p w14:paraId="7E213608" w14:textId="7F493CD7" w:rsidR="000650E2" w:rsidRPr="000650E2" w:rsidRDefault="000650E2" w:rsidP="000650E2">
            <w:pPr>
              <w:rPr>
                <w:sz w:val="22"/>
                <w:szCs w:val="22"/>
              </w:rPr>
            </w:pPr>
            <w:r w:rsidRPr="000650E2">
              <w:rPr>
                <w:sz w:val="22"/>
                <w:szCs w:val="22"/>
              </w:rPr>
              <w:t>Epistemologisk funktion (side 31)</w:t>
            </w:r>
          </w:p>
        </w:tc>
        <w:tc>
          <w:tcPr>
            <w:tcW w:w="9036" w:type="dxa"/>
            <w:shd w:val="clear" w:color="auto" w:fill="auto"/>
          </w:tcPr>
          <w:p w14:paraId="3BD2A7D1" w14:textId="57AB7ED6" w:rsidR="000650E2" w:rsidRPr="000650E2" w:rsidRDefault="000650E2" w:rsidP="000650E2">
            <w:pPr>
              <w:rPr>
                <w:sz w:val="22"/>
                <w:szCs w:val="22"/>
              </w:rPr>
            </w:pPr>
            <w:r w:rsidRPr="000650E2">
              <w:rPr>
                <w:sz w:val="22"/>
                <w:szCs w:val="22"/>
                <w:shd w:val="clear" w:color="auto" w:fill="FFFFFF"/>
              </w:rPr>
              <w:t xml:space="preserve">Epistemologi kaldes også for erkendelsesteori. </w:t>
            </w:r>
            <w:r w:rsidRPr="000650E2">
              <w:rPr>
                <w:i/>
                <w:iCs/>
                <w:sz w:val="22"/>
                <w:szCs w:val="22"/>
                <w:shd w:val="clear" w:color="auto" w:fill="FFFFFF"/>
              </w:rPr>
              <w:t>Episteme </w:t>
            </w:r>
            <w:r w:rsidRPr="000650E2">
              <w:rPr>
                <w:sz w:val="22"/>
                <w:szCs w:val="22"/>
                <w:shd w:val="clear" w:color="auto" w:fill="FFFFFF"/>
              </w:rPr>
              <w:t xml:space="preserve">er græsk og betyder viden (ikke at forveksle med empiri, som betyder erfaring). Så epistemologi er læren om viden eller rettere: hvordan vi opnår viden. Epistemologi er en fast bestanddel af opgaver inden for videnskabsteori. Epistemologi handler om, hvordan man undersøger selve </w:t>
            </w:r>
            <w:proofErr w:type="spellStart"/>
            <w:r w:rsidRPr="000650E2">
              <w:rPr>
                <w:sz w:val="22"/>
                <w:szCs w:val="22"/>
                <w:shd w:val="clear" w:color="auto" w:fill="FFFFFF"/>
              </w:rPr>
              <w:t>vidensdelen</w:t>
            </w:r>
            <w:proofErr w:type="spellEnd"/>
            <w:r w:rsidRPr="000650E2">
              <w:rPr>
                <w:sz w:val="22"/>
                <w:szCs w:val="22"/>
                <w:shd w:val="clear" w:color="auto" w:fill="FFFFFF"/>
              </w:rPr>
              <w:t xml:space="preserve"> (empirien). </w:t>
            </w:r>
          </w:p>
        </w:tc>
      </w:tr>
      <w:tr w:rsidR="00FC127C" w:rsidRPr="000650E2" w14:paraId="7D6D6D03" w14:textId="77777777" w:rsidTr="00CA462D">
        <w:tc>
          <w:tcPr>
            <w:tcW w:w="4390" w:type="dxa"/>
            <w:shd w:val="clear" w:color="auto" w:fill="FFDAC1"/>
          </w:tcPr>
          <w:p w14:paraId="35193B7D" w14:textId="692DC775" w:rsidR="00FC127C" w:rsidRPr="00FC127C" w:rsidRDefault="00FC127C" w:rsidP="00FC127C">
            <w:pPr>
              <w:keepNext/>
              <w:keepLines/>
              <w:spacing w:before="40"/>
              <w:outlineLvl w:val="1"/>
              <w:rPr>
                <w:rFonts w:asciiTheme="majorHAnsi" w:eastAsiaTheme="majorEastAsia" w:hAnsiTheme="majorHAnsi" w:cstheme="majorBidi"/>
                <w:color w:val="2F5496" w:themeColor="accent1" w:themeShade="BF"/>
                <w:sz w:val="26"/>
                <w:szCs w:val="26"/>
              </w:rPr>
            </w:pPr>
            <w:r w:rsidRPr="000650E2">
              <w:rPr>
                <w:rFonts w:asciiTheme="majorHAnsi" w:eastAsiaTheme="majorEastAsia" w:hAnsiTheme="majorHAnsi" w:cstheme="majorBidi"/>
                <w:color w:val="2F5496" w:themeColor="accent1" w:themeShade="BF"/>
                <w:sz w:val="26"/>
                <w:szCs w:val="26"/>
              </w:rPr>
              <w:t xml:space="preserve">Del III: </w:t>
            </w:r>
            <w:proofErr w:type="spellStart"/>
            <w:r w:rsidRPr="000650E2">
              <w:rPr>
                <w:rFonts w:asciiTheme="majorHAnsi" w:eastAsiaTheme="majorEastAsia" w:hAnsiTheme="majorHAnsi" w:cstheme="majorBidi"/>
                <w:color w:val="2F5496" w:themeColor="accent1" w:themeShade="BF"/>
                <w:sz w:val="26"/>
                <w:szCs w:val="26"/>
              </w:rPr>
              <w:t>Hovedfund</w:t>
            </w:r>
            <w:proofErr w:type="spellEnd"/>
            <w:r w:rsidRPr="000650E2">
              <w:rPr>
                <w:rFonts w:asciiTheme="majorHAnsi" w:eastAsiaTheme="majorEastAsia" w:hAnsiTheme="majorHAnsi" w:cstheme="majorBidi"/>
                <w:color w:val="2F5496" w:themeColor="accent1" w:themeShade="BF"/>
                <w:sz w:val="26"/>
                <w:szCs w:val="26"/>
              </w:rPr>
              <w:t xml:space="preserve"> (side 35-45)</w:t>
            </w:r>
          </w:p>
        </w:tc>
        <w:tc>
          <w:tcPr>
            <w:tcW w:w="9036" w:type="dxa"/>
            <w:shd w:val="clear" w:color="auto" w:fill="FFDAC1"/>
          </w:tcPr>
          <w:p w14:paraId="240C0D78" w14:textId="55C24F82" w:rsidR="00FC127C" w:rsidRPr="000650E2" w:rsidRDefault="00FC127C" w:rsidP="00FC127C">
            <w:pPr>
              <w:rPr>
                <w:sz w:val="22"/>
                <w:szCs w:val="22"/>
              </w:rPr>
            </w:pPr>
            <w:r w:rsidRPr="000650E2">
              <w:rPr>
                <w:rFonts w:asciiTheme="majorHAnsi" w:eastAsiaTheme="majorEastAsia" w:hAnsiTheme="majorHAnsi" w:cstheme="majorBidi"/>
                <w:color w:val="2F5496" w:themeColor="accent1" w:themeShade="BF"/>
                <w:sz w:val="26"/>
                <w:szCs w:val="26"/>
              </w:rPr>
              <w:t>Forklar med egne ord begrebets betydning</w:t>
            </w:r>
          </w:p>
        </w:tc>
      </w:tr>
      <w:tr w:rsidR="00FC127C" w:rsidRPr="000650E2" w14:paraId="7C3D09BE" w14:textId="77777777" w:rsidTr="00CA462D">
        <w:tc>
          <w:tcPr>
            <w:tcW w:w="4390" w:type="dxa"/>
            <w:shd w:val="clear" w:color="auto" w:fill="auto"/>
          </w:tcPr>
          <w:p w14:paraId="0425D9CB" w14:textId="1A71158E" w:rsidR="00FC127C" w:rsidRPr="000650E2" w:rsidRDefault="00FC127C" w:rsidP="00FC127C">
            <w:pPr>
              <w:rPr>
                <w:sz w:val="22"/>
                <w:szCs w:val="22"/>
              </w:rPr>
            </w:pPr>
            <w:r w:rsidRPr="000650E2">
              <w:rPr>
                <w:sz w:val="22"/>
                <w:szCs w:val="22"/>
              </w:rPr>
              <w:t>Reciprok feedback (side 42)</w:t>
            </w:r>
          </w:p>
        </w:tc>
        <w:tc>
          <w:tcPr>
            <w:tcW w:w="9036" w:type="dxa"/>
            <w:shd w:val="clear" w:color="auto" w:fill="auto"/>
          </w:tcPr>
          <w:p w14:paraId="3B210156" w14:textId="77777777" w:rsidR="00FC127C" w:rsidRPr="000650E2" w:rsidRDefault="00FC127C" w:rsidP="00FC127C">
            <w:pPr>
              <w:rPr>
                <w:sz w:val="22"/>
                <w:szCs w:val="22"/>
              </w:rPr>
            </w:pPr>
            <w:r w:rsidRPr="000650E2">
              <w:rPr>
                <w:sz w:val="22"/>
                <w:szCs w:val="22"/>
              </w:rPr>
              <w:t>Reciprok betyder gensidig. Det betyder, at eleverne giver hinanden feedback.</w:t>
            </w:r>
          </w:p>
        </w:tc>
      </w:tr>
    </w:tbl>
    <w:p w14:paraId="4CABC57E" w14:textId="77777777" w:rsidR="000650E2" w:rsidRPr="000650E2" w:rsidRDefault="000650E2" w:rsidP="000650E2">
      <w:pPr>
        <w:spacing w:after="160" w:line="259" w:lineRule="auto"/>
        <w:rPr>
          <w:rFonts w:asciiTheme="minorHAnsi" w:eastAsiaTheme="minorHAnsi" w:hAnsiTheme="minorHAnsi" w:cstheme="minorBidi"/>
          <w:sz w:val="22"/>
          <w:szCs w:val="22"/>
        </w:rPr>
      </w:pPr>
    </w:p>
    <w:p w14:paraId="74C45C32" w14:textId="6EB9E38A" w:rsidR="000650E2" w:rsidRPr="000650E2" w:rsidRDefault="000650E2" w:rsidP="000650E2">
      <w:pPr>
        <w:spacing w:after="160" w:line="259" w:lineRule="auto"/>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De studerende skal</w:t>
      </w:r>
      <w:r w:rsidR="00FC127C">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efter de har udfyldt læseguiden</w:t>
      </w:r>
      <w:r w:rsidR="00FC127C">
        <w:rPr>
          <w:rFonts w:asciiTheme="minorHAnsi" w:eastAsiaTheme="minorHAnsi" w:hAnsiTheme="minorHAnsi" w:cstheme="minorBidi"/>
          <w:sz w:val="22"/>
          <w:szCs w:val="22"/>
        </w:rPr>
        <w:t>,</w:t>
      </w:r>
      <w:r w:rsidRPr="000650E2">
        <w:rPr>
          <w:rFonts w:asciiTheme="minorHAnsi" w:eastAsiaTheme="minorHAnsi" w:hAnsiTheme="minorHAnsi" w:cstheme="minorBidi"/>
          <w:sz w:val="22"/>
          <w:szCs w:val="22"/>
        </w:rPr>
        <w:t xml:space="preserve"> selv i gang med at udarbejde læseguides. Holdet opdeles i fire grupper, hvor hver gruppe udarbejdet en læseguide til én af de følgende fire tematiske artikler:</w:t>
      </w:r>
    </w:p>
    <w:p w14:paraId="2C11D9CF" w14:textId="77777777" w:rsidR="000650E2" w:rsidRPr="000650E2" w:rsidRDefault="000650E2" w:rsidP="000650E2">
      <w:pPr>
        <w:numPr>
          <w:ilvl w:val="0"/>
          <w:numId w:val="7"/>
        </w:numPr>
        <w:spacing w:after="160" w:line="259" w:lineRule="auto"/>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Tematisk artikel 1: Kontekstualiseret grammatikundervisning (side 58-69)</w:t>
      </w:r>
    </w:p>
    <w:p w14:paraId="43DDA68D" w14:textId="77777777" w:rsidR="000650E2" w:rsidRPr="000650E2" w:rsidRDefault="000650E2" w:rsidP="000650E2">
      <w:pPr>
        <w:numPr>
          <w:ilvl w:val="0"/>
          <w:numId w:val="7"/>
        </w:numPr>
        <w:spacing w:after="160" w:line="259" w:lineRule="auto"/>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Tematisk artikel 4: Teknologi i grammatikundervisningen (side 98-105)</w:t>
      </w:r>
    </w:p>
    <w:p w14:paraId="294B4C96" w14:textId="77777777" w:rsidR="000650E2" w:rsidRPr="000650E2" w:rsidRDefault="000650E2" w:rsidP="000650E2">
      <w:pPr>
        <w:numPr>
          <w:ilvl w:val="0"/>
          <w:numId w:val="7"/>
        </w:numPr>
        <w:spacing w:after="160" w:line="259" w:lineRule="auto"/>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Tematisk artikel 5: Kontekstualiseret grammatikundervisning i dansk – potentialer og udfordringer (side 106-110)</w:t>
      </w:r>
    </w:p>
    <w:p w14:paraId="7C9509F0" w14:textId="19522979" w:rsidR="00FC127C" w:rsidRPr="00FC127C" w:rsidRDefault="000650E2" w:rsidP="00FC127C">
      <w:pPr>
        <w:numPr>
          <w:ilvl w:val="0"/>
          <w:numId w:val="7"/>
        </w:numPr>
        <w:spacing w:after="160" w:line="360" w:lineRule="auto"/>
        <w:contextualSpacing/>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Tematisk artikel 7: Grammatikfaglighed i et krydsfelt (side 126-126)</w:t>
      </w:r>
    </w:p>
    <w:p w14:paraId="08ECE272" w14:textId="388F1447" w:rsidR="0033435A" w:rsidRPr="00FC127C" w:rsidRDefault="000650E2" w:rsidP="00FC127C">
      <w:pPr>
        <w:spacing w:after="160" w:line="259" w:lineRule="auto"/>
        <w:rPr>
          <w:rFonts w:asciiTheme="minorHAnsi" w:eastAsiaTheme="minorHAnsi" w:hAnsiTheme="minorHAnsi" w:cstheme="minorBidi"/>
          <w:sz w:val="22"/>
          <w:szCs w:val="22"/>
        </w:rPr>
      </w:pPr>
      <w:r w:rsidRPr="000650E2">
        <w:rPr>
          <w:rFonts w:asciiTheme="minorHAnsi" w:eastAsiaTheme="minorHAnsi" w:hAnsiTheme="minorHAnsi" w:cstheme="minorBidi"/>
          <w:sz w:val="22"/>
          <w:szCs w:val="22"/>
        </w:rPr>
        <w:t>De udarbejdede læseguides lægges ud til resten af holdet, hvor de enten individuelt eller i grupper bruger dem i deres arbejde med læsningen af artiklerne.</w:t>
      </w:r>
    </w:p>
    <w:sectPr w:rsidR="0033435A" w:rsidRPr="00FC127C" w:rsidSect="000B4F24">
      <w:headerReference w:type="default" r:id="rId18"/>
      <w:footerReference w:type="default" r:id="rId19"/>
      <w:headerReference w:type="first" r:id="rId20"/>
      <w:pgSz w:w="16820" w:h="11900" w:orient="landscape"/>
      <w:pgMar w:top="2722" w:right="972" w:bottom="1418" w:left="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7A5C" w14:textId="77777777" w:rsidR="00C54259" w:rsidRDefault="00C54259" w:rsidP="009A3D28">
      <w:r>
        <w:separator/>
      </w:r>
    </w:p>
  </w:endnote>
  <w:endnote w:type="continuationSeparator" w:id="0">
    <w:p w14:paraId="6EBD82F1" w14:textId="77777777" w:rsidR="00C54259" w:rsidRDefault="00C54259" w:rsidP="009A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icon No 1 Roman A">
    <w:altName w:val="Lexicon No 1 Roman 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826355"/>
      <w:docPartObj>
        <w:docPartGallery w:val="Page Numbers (Bottom of Page)"/>
        <w:docPartUnique/>
      </w:docPartObj>
    </w:sdtPr>
    <w:sdtEndPr/>
    <w:sdtContent>
      <w:p w14:paraId="08409A5A" w14:textId="77777777" w:rsidR="00B80472" w:rsidRDefault="00B80472">
        <w:pPr>
          <w:pStyle w:val="Sidefod"/>
          <w:jc w:val="right"/>
        </w:pPr>
        <w:r>
          <w:fldChar w:fldCharType="begin"/>
        </w:r>
        <w:r>
          <w:instrText>PAGE   \* MERGEFORMAT</w:instrText>
        </w:r>
        <w:r>
          <w:fldChar w:fldCharType="separate"/>
        </w:r>
        <w:r>
          <w:t>2</w:t>
        </w:r>
        <w:r>
          <w:fldChar w:fldCharType="end"/>
        </w:r>
      </w:p>
    </w:sdtContent>
  </w:sdt>
  <w:p w14:paraId="316E1728" w14:textId="77777777" w:rsidR="00AD3E49" w:rsidRDefault="00AD3E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CF01" w14:textId="77777777" w:rsidR="00C54259" w:rsidRDefault="00C54259" w:rsidP="009A3D28">
      <w:r>
        <w:separator/>
      </w:r>
    </w:p>
  </w:footnote>
  <w:footnote w:type="continuationSeparator" w:id="0">
    <w:p w14:paraId="725C61A3" w14:textId="77777777" w:rsidR="00C54259" w:rsidRDefault="00C54259" w:rsidP="009A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64F3" w14:textId="77777777" w:rsidR="009A3D28" w:rsidRPr="0033435A" w:rsidRDefault="00D21384" w:rsidP="0033435A">
    <w:pPr>
      <w:pStyle w:val="Sidehoved"/>
      <w:rPr>
        <w:lang w:val="en-US"/>
      </w:rPr>
    </w:pPr>
    <w:r>
      <w:rPr>
        <w:noProof/>
      </w:rPr>
      <w:drawing>
        <wp:anchor distT="0" distB="0" distL="114300" distR="114300" simplePos="0" relativeHeight="251657728" behindDoc="1" locked="0" layoutInCell="1" allowOverlap="1" wp14:anchorId="549C5C5D" wp14:editId="0D9031BB">
          <wp:simplePos x="0" y="0"/>
          <wp:positionH relativeFrom="page">
            <wp:align>left</wp:align>
          </wp:positionH>
          <wp:positionV relativeFrom="page">
            <wp:align>top</wp:align>
          </wp:positionV>
          <wp:extent cx="1803400" cy="1195070"/>
          <wp:effectExtent l="0" t="0" r="0" b="0"/>
          <wp:wrapNone/>
          <wp:docPr id="3" name="Bille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0F7D" w14:textId="77777777" w:rsidR="00DA4356" w:rsidRDefault="00D21384">
    <w:pPr>
      <w:pStyle w:val="Sidehoved"/>
    </w:pPr>
    <w:r>
      <w:rPr>
        <w:noProof/>
      </w:rPr>
      <w:drawing>
        <wp:anchor distT="0" distB="0" distL="114300" distR="114300" simplePos="0" relativeHeight="251658752" behindDoc="1" locked="0" layoutInCell="1" allowOverlap="1" wp14:anchorId="6FD09385" wp14:editId="2FB84530">
          <wp:simplePos x="0" y="0"/>
          <wp:positionH relativeFrom="page">
            <wp:align>left</wp:align>
          </wp:positionH>
          <wp:positionV relativeFrom="page">
            <wp:align>top</wp:align>
          </wp:positionV>
          <wp:extent cx="1803400" cy="1195070"/>
          <wp:effectExtent l="0" t="0" r="0" b="0"/>
          <wp:wrapNone/>
          <wp:docPr id="2" name="Bille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4B42FD41" wp14:editId="63FA9701">
          <wp:simplePos x="0" y="0"/>
          <wp:positionH relativeFrom="page">
            <wp:align>right</wp:align>
          </wp:positionH>
          <wp:positionV relativeFrom="page">
            <wp:align>top</wp:align>
          </wp:positionV>
          <wp:extent cx="1843405" cy="1332230"/>
          <wp:effectExtent l="0" t="0" r="0" b="0"/>
          <wp:wrapNone/>
          <wp:docPr id="1" name="Billed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3405"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C31"/>
    <w:multiLevelType w:val="hybridMultilevel"/>
    <w:tmpl w:val="3B56BC6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8294F40"/>
    <w:multiLevelType w:val="hybridMultilevel"/>
    <w:tmpl w:val="06B47CD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25F557E"/>
    <w:multiLevelType w:val="hybridMultilevel"/>
    <w:tmpl w:val="9A0E7EE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A86634A"/>
    <w:multiLevelType w:val="hybridMultilevel"/>
    <w:tmpl w:val="8E0E22B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2004C91"/>
    <w:multiLevelType w:val="hybridMultilevel"/>
    <w:tmpl w:val="7756A5A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4DBF54BF"/>
    <w:multiLevelType w:val="hybridMultilevel"/>
    <w:tmpl w:val="1946DF4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6F1A76F4"/>
    <w:multiLevelType w:val="hybridMultilevel"/>
    <w:tmpl w:val="6B8AE5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45"/>
    <w:rsid w:val="00027FD3"/>
    <w:rsid w:val="00037C7E"/>
    <w:rsid w:val="000650E2"/>
    <w:rsid w:val="000B4F24"/>
    <w:rsid w:val="000B522D"/>
    <w:rsid w:val="0011560C"/>
    <w:rsid w:val="0017107E"/>
    <w:rsid w:val="00195D10"/>
    <w:rsid w:val="00201E2F"/>
    <w:rsid w:val="00243B1E"/>
    <w:rsid w:val="0028533D"/>
    <w:rsid w:val="002A2750"/>
    <w:rsid w:val="002B4534"/>
    <w:rsid w:val="002C6370"/>
    <w:rsid w:val="00311CF3"/>
    <w:rsid w:val="00321C7E"/>
    <w:rsid w:val="003303C1"/>
    <w:rsid w:val="0033435A"/>
    <w:rsid w:val="00347264"/>
    <w:rsid w:val="003965B9"/>
    <w:rsid w:val="0041017E"/>
    <w:rsid w:val="00411DDE"/>
    <w:rsid w:val="00463655"/>
    <w:rsid w:val="004B4243"/>
    <w:rsid w:val="004B586E"/>
    <w:rsid w:val="005267B9"/>
    <w:rsid w:val="00540773"/>
    <w:rsid w:val="005C37BE"/>
    <w:rsid w:val="005C5820"/>
    <w:rsid w:val="005D72BE"/>
    <w:rsid w:val="006651AF"/>
    <w:rsid w:val="00703069"/>
    <w:rsid w:val="0070504F"/>
    <w:rsid w:val="00726837"/>
    <w:rsid w:val="008548E5"/>
    <w:rsid w:val="008A211A"/>
    <w:rsid w:val="008B5135"/>
    <w:rsid w:val="008D3C18"/>
    <w:rsid w:val="008F45E0"/>
    <w:rsid w:val="009A3D28"/>
    <w:rsid w:val="009E5AAC"/>
    <w:rsid w:val="00A00899"/>
    <w:rsid w:val="00A50E58"/>
    <w:rsid w:val="00A768A5"/>
    <w:rsid w:val="00A83075"/>
    <w:rsid w:val="00A83F76"/>
    <w:rsid w:val="00AD045D"/>
    <w:rsid w:val="00AD3E49"/>
    <w:rsid w:val="00B11C45"/>
    <w:rsid w:val="00B42F3C"/>
    <w:rsid w:val="00B80472"/>
    <w:rsid w:val="00BB0362"/>
    <w:rsid w:val="00C06CE1"/>
    <w:rsid w:val="00C15730"/>
    <w:rsid w:val="00C44119"/>
    <w:rsid w:val="00C54259"/>
    <w:rsid w:val="00CA7CB3"/>
    <w:rsid w:val="00CB474E"/>
    <w:rsid w:val="00CE0602"/>
    <w:rsid w:val="00D21384"/>
    <w:rsid w:val="00D313A8"/>
    <w:rsid w:val="00D62ACD"/>
    <w:rsid w:val="00D73875"/>
    <w:rsid w:val="00DA4356"/>
    <w:rsid w:val="00DC2459"/>
    <w:rsid w:val="00E24516"/>
    <w:rsid w:val="00E24D5D"/>
    <w:rsid w:val="00E77DC5"/>
    <w:rsid w:val="00EA0DD6"/>
    <w:rsid w:val="00F02720"/>
    <w:rsid w:val="00F12AB0"/>
    <w:rsid w:val="00F33892"/>
    <w:rsid w:val="00F6173D"/>
    <w:rsid w:val="00FC127C"/>
    <w:rsid w:val="00FE38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F8D0C"/>
  <w15:chartTrackingRefBased/>
  <w15:docId w15:val="{8B25C44B-FA60-48D7-9C3D-6085C3B6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Overskrift1">
    <w:name w:val="heading 1"/>
    <w:basedOn w:val="Normal"/>
    <w:next w:val="Normal"/>
    <w:link w:val="Overskrift1Tegn"/>
    <w:uiPriority w:val="9"/>
    <w:qFormat/>
    <w:rsid w:val="00CB474E"/>
    <w:pPr>
      <w:keepNext/>
      <w:keepLines/>
      <w:spacing w:before="240"/>
      <w:outlineLvl w:val="0"/>
    </w:pPr>
    <w:rPr>
      <w:rFonts w:ascii="Calibri Light" w:eastAsia="Times New Roman" w:hAnsi="Calibri Light"/>
      <w:color w:val="2F5496"/>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3D28"/>
    <w:pPr>
      <w:tabs>
        <w:tab w:val="center" w:pos="4819"/>
        <w:tab w:val="right" w:pos="9638"/>
      </w:tabs>
    </w:pPr>
  </w:style>
  <w:style w:type="character" w:customStyle="1" w:styleId="SidehovedTegn">
    <w:name w:val="Sidehoved Tegn"/>
    <w:basedOn w:val="Standardskrifttypeiafsnit"/>
    <w:link w:val="Sidehoved"/>
    <w:uiPriority w:val="99"/>
    <w:rsid w:val="009A3D28"/>
  </w:style>
  <w:style w:type="paragraph" w:styleId="Sidefod">
    <w:name w:val="footer"/>
    <w:basedOn w:val="Normal"/>
    <w:link w:val="SidefodTegn"/>
    <w:uiPriority w:val="99"/>
    <w:unhideWhenUsed/>
    <w:rsid w:val="009A3D28"/>
    <w:pPr>
      <w:tabs>
        <w:tab w:val="center" w:pos="4819"/>
        <w:tab w:val="right" w:pos="9638"/>
      </w:tabs>
    </w:pPr>
  </w:style>
  <w:style w:type="character" w:customStyle="1" w:styleId="SidefodTegn">
    <w:name w:val="Sidefod Tegn"/>
    <w:basedOn w:val="Standardskrifttypeiafsnit"/>
    <w:link w:val="Sidefod"/>
    <w:uiPriority w:val="99"/>
    <w:rsid w:val="009A3D28"/>
  </w:style>
  <w:style w:type="paragraph" w:customStyle="1" w:styleId="p1">
    <w:name w:val="p1"/>
    <w:basedOn w:val="Normal"/>
    <w:rsid w:val="00CB474E"/>
    <w:rPr>
      <w:rFonts w:ascii="Arial" w:hAnsi="Arial" w:cs="Arial"/>
      <w:sz w:val="15"/>
      <w:szCs w:val="15"/>
      <w:lang w:eastAsia="da-DK"/>
    </w:rPr>
  </w:style>
  <w:style w:type="paragraph" w:customStyle="1" w:styleId="p2">
    <w:name w:val="p2"/>
    <w:basedOn w:val="Normal"/>
    <w:rsid w:val="00CB474E"/>
    <w:rPr>
      <w:rFonts w:ascii="Arial" w:hAnsi="Arial" w:cs="Arial"/>
      <w:sz w:val="15"/>
      <w:szCs w:val="15"/>
      <w:lang w:eastAsia="da-DK"/>
    </w:rPr>
  </w:style>
  <w:style w:type="character" w:customStyle="1" w:styleId="apple-converted-space">
    <w:name w:val="apple-converted-space"/>
    <w:basedOn w:val="Standardskrifttypeiafsnit"/>
    <w:rsid w:val="00CB474E"/>
  </w:style>
  <w:style w:type="character" w:customStyle="1" w:styleId="Overskrift1Tegn">
    <w:name w:val="Overskrift 1 Tegn"/>
    <w:link w:val="Overskrift1"/>
    <w:uiPriority w:val="9"/>
    <w:rsid w:val="00CB474E"/>
    <w:rPr>
      <w:rFonts w:ascii="Calibri Light" w:eastAsia="Times New Roman" w:hAnsi="Calibri Light" w:cs="Times New Roman"/>
      <w:color w:val="2F5496"/>
      <w:sz w:val="32"/>
      <w:szCs w:val="32"/>
    </w:rPr>
  </w:style>
  <w:style w:type="paragraph" w:customStyle="1" w:styleId="NVLbrd1016pkt">
    <w:name w:val="NVL brød 10/16 pkt"/>
    <w:qFormat/>
    <w:rsid w:val="00F02720"/>
    <w:pPr>
      <w:spacing w:line="320" w:lineRule="exact"/>
    </w:pPr>
    <w:rPr>
      <w:rFonts w:ascii="Arial" w:eastAsia="Times New Roman" w:hAnsi="Arial"/>
      <w:color w:val="000000"/>
      <w:szCs w:val="32"/>
      <w:lang w:eastAsia="en-US"/>
    </w:rPr>
  </w:style>
  <w:style w:type="paragraph" w:styleId="Markeringsbobletekst">
    <w:name w:val="Balloon Text"/>
    <w:basedOn w:val="Normal"/>
    <w:link w:val="MarkeringsbobletekstTegn"/>
    <w:uiPriority w:val="99"/>
    <w:semiHidden/>
    <w:unhideWhenUsed/>
    <w:rsid w:val="00AD3E49"/>
    <w:rPr>
      <w:rFonts w:ascii="Times New Roman" w:hAnsi="Times New Roman"/>
      <w:sz w:val="18"/>
      <w:szCs w:val="18"/>
    </w:rPr>
  </w:style>
  <w:style w:type="character" w:customStyle="1" w:styleId="MarkeringsbobletekstTegn">
    <w:name w:val="Markeringsbobletekst Tegn"/>
    <w:link w:val="Markeringsbobletekst"/>
    <w:uiPriority w:val="99"/>
    <w:semiHidden/>
    <w:rsid w:val="00AD3E49"/>
    <w:rPr>
      <w:rFonts w:ascii="Times New Roman" w:hAnsi="Times New Roman" w:cs="Times New Roman"/>
      <w:sz w:val="18"/>
      <w:szCs w:val="18"/>
    </w:rPr>
  </w:style>
  <w:style w:type="table" w:styleId="Tabel-Gitter">
    <w:name w:val="Table Grid"/>
    <w:basedOn w:val="Tabel-Normal"/>
    <w:uiPriority w:val="39"/>
    <w:rsid w:val="00065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80472"/>
    <w:rPr>
      <w:sz w:val="16"/>
      <w:szCs w:val="16"/>
    </w:rPr>
  </w:style>
  <w:style w:type="paragraph" w:styleId="Kommentartekst">
    <w:name w:val="annotation text"/>
    <w:basedOn w:val="Normal"/>
    <w:link w:val="KommentartekstTegn"/>
    <w:uiPriority w:val="99"/>
    <w:unhideWhenUsed/>
    <w:rsid w:val="00B80472"/>
    <w:rPr>
      <w:sz w:val="20"/>
      <w:szCs w:val="20"/>
    </w:rPr>
  </w:style>
  <w:style w:type="character" w:customStyle="1" w:styleId="KommentartekstTegn">
    <w:name w:val="Kommentartekst Tegn"/>
    <w:basedOn w:val="Standardskrifttypeiafsnit"/>
    <w:link w:val="Kommentartekst"/>
    <w:uiPriority w:val="99"/>
    <w:rsid w:val="00B80472"/>
    <w:rPr>
      <w:lang w:eastAsia="en-US"/>
    </w:rPr>
  </w:style>
  <w:style w:type="paragraph" w:styleId="Kommentaremne">
    <w:name w:val="annotation subject"/>
    <w:basedOn w:val="Kommentartekst"/>
    <w:next w:val="Kommentartekst"/>
    <w:link w:val="KommentaremneTegn"/>
    <w:uiPriority w:val="99"/>
    <w:semiHidden/>
    <w:unhideWhenUsed/>
    <w:rsid w:val="00B80472"/>
    <w:rPr>
      <w:b/>
      <w:bCs/>
    </w:rPr>
  </w:style>
  <w:style w:type="character" w:customStyle="1" w:styleId="KommentaremneTegn">
    <w:name w:val="Kommentaremne Tegn"/>
    <w:basedOn w:val="KommentartekstTegn"/>
    <w:link w:val="Kommentaremne"/>
    <w:uiPriority w:val="99"/>
    <w:semiHidden/>
    <w:rsid w:val="00B80472"/>
    <w:rPr>
      <w:b/>
      <w:bCs/>
      <w:lang w:eastAsia="en-US"/>
    </w:rPr>
  </w:style>
  <w:style w:type="character" w:styleId="Hyperlink">
    <w:name w:val="Hyperlink"/>
    <w:basedOn w:val="Standardskrifttypeiafsnit"/>
    <w:uiPriority w:val="99"/>
    <w:unhideWhenUsed/>
    <w:rsid w:val="00B11C45"/>
    <w:rPr>
      <w:color w:val="0563C1" w:themeColor="hyperlink"/>
      <w:u w:val="single"/>
    </w:rPr>
  </w:style>
  <w:style w:type="character" w:styleId="Ulstomtale">
    <w:name w:val="Unresolved Mention"/>
    <w:basedOn w:val="Standardskrifttypeiafsnit"/>
    <w:uiPriority w:val="99"/>
    <w:rsid w:val="00B1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7002">
      <w:bodyDiv w:val="1"/>
      <w:marLeft w:val="0"/>
      <w:marRight w:val="0"/>
      <w:marTop w:val="0"/>
      <w:marBottom w:val="0"/>
      <w:divBdr>
        <w:top w:val="none" w:sz="0" w:space="0" w:color="auto"/>
        <w:left w:val="none" w:sz="0" w:space="0" w:color="auto"/>
        <w:bottom w:val="none" w:sz="0" w:space="0" w:color="auto"/>
        <w:right w:val="none" w:sz="0" w:space="0" w:color="auto"/>
      </w:divBdr>
    </w:div>
    <w:div w:id="1386761392">
      <w:bodyDiv w:val="1"/>
      <w:marLeft w:val="0"/>
      <w:marRight w:val="0"/>
      <w:marTop w:val="0"/>
      <w:marBottom w:val="0"/>
      <w:divBdr>
        <w:top w:val="none" w:sz="0" w:space="0" w:color="auto"/>
        <w:left w:val="none" w:sz="0" w:space="0" w:color="auto"/>
        <w:bottom w:val="none" w:sz="0" w:space="0" w:color="auto"/>
        <w:right w:val="none" w:sz="0" w:space="0" w:color="auto"/>
      </w:divBdr>
    </w:div>
    <w:div w:id="1739209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odeguiden.au.dk/alfabetisk-oversigt/generelle-metodiske-overvejelser-og-problemstililnger/interviewgu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todeguiden.au.dk/" TargetMode="External"/><Relationship Id="rId17" Type="http://schemas.openxmlformats.org/officeDocument/2006/relationships/hyperlink" Target="https://metodeguiden.au.dk/replicerbarhed/" TargetMode="External"/><Relationship Id="rId2" Type="http://schemas.openxmlformats.org/officeDocument/2006/relationships/customXml" Target="../customXml/item2.xml"/><Relationship Id="rId16" Type="http://schemas.openxmlformats.org/officeDocument/2006/relationships/hyperlink" Target="https://metodeguiden.au.dk/interview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denomlaesning.podbean.com/e/nar-l%c3%a6rere-og-elever-er-sammen-om-grammatik/" TargetMode="External"/><Relationship Id="rId5" Type="http://schemas.openxmlformats.org/officeDocument/2006/relationships/styles" Target="styles.xml"/><Relationship Id="rId15" Type="http://schemas.openxmlformats.org/officeDocument/2006/relationships/hyperlink" Target="https://metodeguiden.au.dk/observationsstudier/" TargetMode="External"/><Relationship Id="rId10" Type="http://schemas.openxmlformats.org/officeDocument/2006/relationships/hyperlink" Target="https://www.videnomlaesning.dk/media/3088/gramma3-rappport.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todeguiden.au.dk/interview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S\Desktop\L&#230;seguide%20til%20Gramma3-rapport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8D31E382477E42A5C0EC9F6DFDB65E" ma:contentTypeVersion="13" ma:contentTypeDescription="Opret et nyt dokument." ma:contentTypeScope="" ma:versionID="f6dd28d2d751a7e31c1781b9bba39938">
  <xsd:schema xmlns:xsd="http://www.w3.org/2001/XMLSchema" xmlns:xs="http://www.w3.org/2001/XMLSchema" xmlns:p="http://schemas.microsoft.com/office/2006/metadata/properties" xmlns:ns2="48fd01be-ed17-4e25-9cb8-423ff0495851" xmlns:ns3="94c4626b-7e21-438c-b402-fcf60414e1a8" targetNamespace="http://schemas.microsoft.com/office/2006/metadata/properties" ma:root="true" ma:fieldsID="ff81e97962d75a911d1896451c8f6142" ns2:_="" ns3:_="">
    <xsd:import namespace="48fd01be-ed17-4e25-9cb8-423ff0495851"/>
    <xsd:import namespace="94c4626b-7e21-438c-b402-fcf60414e1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d01be-ed17-4e25-9cb8-423ff0495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626b-7e21-438c-b402-fcf60414e1a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7154C-AAEA-4D75-A9AB-57C361CC5607}">
  <ds:schemaRefs>
    <ds:schemaRef ds:uri="http://schemas.microsoft.com/sharepoint/v3/contenttype/forms"/>
  </ds:schemaRefs>
</ds:datastoreItem>
</file>

<file path=customXml/itemProps2.xml><?xml version="1.0" encoding="utf-8"?>
<ds:datastoreItem xmlns:ds="http://schemas.openxmlformats.org/officeDocument/2006/customXml" ds:itemID="{6EB81D7D-72ED-40BC-BD86-1AFFF16C8220}">
  <ds:schemaRefs>
    <ds:schemaRef ds:uri="94c4626b-7e21-438c-b402-fcf60414e1a8"/>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48fd01be-ed17-4e25-9cb8-423ff049585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1768BE3-BC9B-4F04-A284-3C60DDAF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d01be-ed17-4e25-9cb8-423ff0495851"/>
    <ds:schemaRef ds:uri="94c4626b-7e21-438c-b402-fcf60414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Læseguide til Gramma3-rapporten</Template>
  <TotalTime>1</TotalTime>
  <Pages>17</Pages>
  <Words>4542</Words>
  <Characters>27708</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Spangenberg</dc:creator>
  <cp:keywords/>
  <dc:description/>
  <cp:lastModifiedBy>Katja Vilien</cp:lastModifiedBy>
  <cp:revision>2</cp:revision>
  <dcterms:created xsi:type="dcterms:W3CDTF">2022-02-05T08:12:00Z</dcterms:created>
  <dcterms:modified xsi:type="dcterms:W3CDTF">2022-02-05T08:12:00Z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0x010100218D31E382477E42A5C0EC9F6DFDB65E</vt:lpwstr>
  </property>
  <property fmtid="{D5CDD505-2E9C-101B-9397-08002B2CF9AE}" pid="3" name="Order">
    <vt:r8>1277600</vt:r8>
  </property>
</Properties>
</file>